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BC4ED" w14:textId="2DC8C2E0" w:rsidR="00F65A0A" w:rsidRPr="00B266B0" w:rsidRDefault="00F65A0A" w:rsidP="00F65A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000D7EF8" w:rsidRPr="000D7EF8">
        <w:rPr>
          <w:bCs/>
          <w:noProof w:val="0"/>
          <w:sz w:val="24"/>
          <w:szCs w:val="24"/>
        </w:rPr>
        <w:t>R2-2211776</w:t>
      </w:r>
    </w:p>
    <w:p w14:paraId="11776FA6" w14:textId="36A1B0F4" w:rsidR="00A209D6" w:rsidRPr="00465587" w:rsidRDefault="00F65A0A" w:rsidP="00A209D6">
      <w:pPr>
        <w:pStyle w:val="Header"/>
        <w:tabs>
          <w:tab w:val="right" w:pos="9639"/>
        </w:tabs>
        <w:rPr>
          <w:bCs/>
          <w:sz w:val="24"/>
          <w:szCs w:val="24"/>
          <w:lang w:eastAsia="zh-CN"/>
        </w:rPr>
      </w:pPr>
      <w:r>
        <w:rPr>
          <w:bCs/>
          <w:sz w:val="24"/>
          <w:szCs w:val="24"/>
          <w:lang w:eastAsia="zh-CN"/>
        </w:rPr>
        <w:t>Toulouse, France</w:t>
      </w:r>
      <w:r w:rsidRPr="00A36F5F">
        <w:rPr>
          <w:bCs/>
          <w:sz w:val="24"/>
          <w:szCs w:val="24"/>
          <w:lang w:eastAsia="zh-CN"/>
        </w:rPr>
        <w:t xml:space="preserve">, </w:t>
      </w:r>
      <w:r>
        <w:rPr>
          <w:bCs/>
          <w:sz w:val="24"/>
          <w:szCs w:val="24"/>
          <w:lang w:eastAsia="zh-CN"/>
        </w:rPr>
        <w:t>14</w:t>
      </w:r>
      <w:r w:rsidRPr="005C7CD5">
        <w:rPr>
          <w:bCs/>
          <w:sz w:val="24"/>
          <w:szCs w:val="24"/>
          <w:lang w:eastAsia="zh-CN"/>
        </w:rPr>
        <w:t xml:space="preserve"> – </w:t>
      </w:r>
      <w:r>
        <w:rPr>
          <w:bCs/>
          <w:sz w:val="24"/>
          <w:szCs w:val="24"/>
          <w:lang w:eastAsia="zh-CN"/>
        </w:rPr>
        <w:t>18</w:t>
      </w:r>
      <w:r w:rsidRPr="005C7CD5">
        <w:rPr>
          <w:bCs/>
          <w:sz w:val="24"/>
          <w:szCs w:val="24"/>
          <w:lang w:eastAsia="zh-CN"/>
        </w:rPr>
        <w:t xml:space="preserve"> </w:t>
      </w:r>
      <w:r>
        <w:rPr>
          <w:bCs/>
          <w:sz w:val="24"/>
          <w:szCs w:val="24"/>
          <w:lang w:eastAsia="zh-CN"/>
        </w:rPr>
        <w:t>November</w:t>
      </w:r>
      <w:r w:rsidRPr="005C7CD5">
        <w:rPr>
          <w:bCs/>
          <w:sz w:val="24"/>
          <w:szCs w:val="24"/>
          <w:lang w:eastAsia="zh-CN"/>
        </w:rPr>
        <w:t xml:space="preserve"> 2022</w:t>
      </w:r>
      <w:r>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E54A7B9"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F64AE">
        <w:rPr>
          <w:rFonts w:cs="Arial"/>
          <w:b/>
          <w:bCs/>
          <w:sz w:val="24"/>
          <w:lang w:eastAsia="ja-JP"/>
        </w:rPr>
        <w:t>8.5.3.2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3FE393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41A5" w:rsidRPr="008A41A5">
        <w:rPr>
          <w:rFonts w:ascii="Arial" w:hAnsi="Arial" w:cs="Arial"/>
          <w:b/>
          <w:bCs/>
          <w:sz w:val="24"/>
        </w:rPr>
        <w:t>QoS related information in Uplink</w:t>
      </w:r>
    </w:p>
    <w:p w14:paraId="25F387E8" w14:textId="55EF052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B10A2" w:rsidRPr="00D41F23">
        <w:rPr>
          <w:rFonts w:ascii="Arial" w:hAnsi="Arial" w:cs="Arial"/>
          <w:b/>
          <w:bCs/>
          <w:sz w:val="24"/>
        </w:rPr>
        <w:t>FS_NR_XR_enh</w:t>
      </w:r>
      <w:r w:rsidR="00EB10A2">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05F21D" w14:textId="6FD6828F" w:rsidR="008355B6" w:rsidRDefault="00100FE8" w:rsidP="008355B6">
      <w:pPr>
        <w:pStyle w:val="B2"/>
        <w:ind w:left="0" w:firstLine="0"/>
      </w:pPr>
      <w:r>
        <w:t xml:space="preserve">In the previous RAN2 meeting, </w:t>
      </w:r>
      <w:r w:rsidR="003445CF">
        <w:t>the following observations/agreements have been made related to QoS related information</w:t>
      </w:r>
      <w:r w:rsidR="00523812">
        <w:t xml:space="preserve"> for RAN XR awareness enhancements</w:t>
      </w:r>
      <w:r w:rsidR="00F321DD">
        <w:t xml:space="preserve"> [1] [2]</w:t>
      </w:r>
      <w:r w:rsidR="006B72D5">
        <w:t>.</w:t>
      </w:r>
      <w:r w:rsidR="00A169EC">
        <w:t xml:space="preserve"> In this contribution we discuss </w:t>
      </w:r>
      <w:r w:rsidR="000422EF">
        <w:t>if anything further is needed for UL</w:t>
      </w:r>
      <w:r w:rsidR="00986066">
        <w:t xml:space="preserve"> QoS related information</w:t>
      </w:r>
      <w:r w:rsidR="000422EF">
        <w:t>.</w:t>
      </w:r>
    </w:p>
    <w:tbl>
      <w:tblPr>
        <w:tblStyle w:val="TableGrid"/>
        <w:tblW w:w="0" w:type="auto"/>
        <w:tblLook w:val="04A0" w:firstRow="1" w:lastRow="0" w:firstColumn="1" w:lastColumn="0" w:noHBand="0" w:noVBand="1"/>
      </w:tblPr>
      <w:tblGrid>
        <w:gridCol w:w="9631"/>
      </w:tblGrid>
      <w:tr w:rsidR="008355B6" w14:paraId="2E744E62" w14:textId="77777777" w:rsidTr="00980880">
        <w:tc>
          <w:tcPr>
            <w:tcW w:w="9631" w:type="dxa"/>
            <w:shd w:val="clear" w:color="auto" w:fill="F2F2F2" w:themeFill="background1" w:themeFillShade="F2"/>
          </w:tcPr>
          <w:p w14:paraId="2781FA08" w14:textId="77777777" w:rsidR="006B72D5" w:rsidRPr="00154E78" w:rsidRDefault="006B72D5" w:rsidP="006B72D5">
            <w:pPr>
              <w:pStyle w:val="Agreement"/>
            </w:pPr>
            <w:r w:rsidRPr="00154E78">
              <w:t xml:space="preserve">1: </w:t>
            </w:r>
            <w:r w:rsidRPr="0029585B">
              <w:rPr>
                <w:highlight w:val="yellow"/>
              </w:rPr>
              <w:t>From RAN2 viewpoint, the following information would be useful for PDU set handling</w:t>
            </w:r>
            <w:r>
              <w:t xml:space="preserve"> </w:t>
            </w:r>
            <w:r w:rsidRPr="00CC76B9">
              <w:rPr>
                <w:highlight w:val="yellow"/>
              </w:rPr>
              <w:t>in UL and DL</w:t>
            </w:r>
            <w:r w:rsidRPr="00154E78">
              <w:t>:</w:t>
            </w:r>
          </w:p>
          <w:p w14:paraId="4061BE9A" w14:textId="77777777" w:rsidR="006B72D5" w:rsidRPr="00154E78" w:rsidRDefault="006B72D5" w:rsidP="006B72D5">
            <w:pPr>
              <w:pStyle w:val="Agreement"/>
            </w:pPr>
            <w:r w:rsidRPr="00154E78">
              <w:t>Semi-static information</w:t>
            </w:r>
            <w:r>
              <w:t xml:space="preserve"> </w:t>
            </w:r>
            <w:r w:rsidRPr="001228C6">
              <w:rPr>
                <w:highlight w:val="yellow"/>
              </w:rPr>
              <w:t>(from CN to RAN)</w:t>
            </w:r>
            <w:r w:rsidRPr="00154E78">
              <w:t xml:space="preserve">: </w:t>
            </w:r>
            <w:r w:rsidRPr="00414F01">
              <w:rPr>
                <w:highlight w:val="yellow"/>
              </w:rPr>
              <w:t>At least</w:t>
            </w:r>
            <w:r>
              <w:t xml:space="preserve"> </w:t>
            </w:r>
            <w:r w:rsidRPr="00154E78">
              <w:t xml:space="preserve">PSER and PSDB. </w:t>
            </w:r>
          </w:p>
          <w:p w14:paraId="00D9EE8B" w14:textId="77777777" w:rsidR="006B72D5" w:rsidRDefault="006B72D5" w:rsidP="006B72D5">
            <w:pPr>
              <w:pStyle w:val="Agreement"/>
            </w:pPr>
            <w:r w:rsidRPr="00154E78">
              <w:t xml:space="preserve">Dynamic information: </w:t>
            </w:r>
            <w:r w:rsidRPr="00414F01">
              <w:rPr>
                <w:highlight w:val="yellow"/>
              </w:rPr>
              <w:t xml:space="preserve">At least identifying </w:t>
            </w:r>
            <w:r w:rsidRPr="00CC76B9">
              <w:rPr>
                <w:highlight w:val="yellow"/>
              </w:rPr>
              <w:t xml:space="preserve">which PDU belongs to which </w:t>
            </w:r>
            <w:r>
              <w:rPr>
                <w:highlight w:val="yellow"/>
              </w:rPr>
              <w:t>data burst/</w:t>
            </w:r>
            <w:r w:rsidRPr="00CC76B9">
              <w:rPr>
                <w:highlight w:val="yellow"/>
              </w:rPr>
              <w:t>PDU</w:t>
            </w:r>
            <w:r>
              <w:rPr>
                <w:highlight w:val="yellow"/>
              </w:rPr>
              <w:t xml:space="preserve"> </w:t>
            </w:r>
            <w:r w:rsidRPr="00CC76B9">
              <w:rPr>
                <w:highlight w:val="yellow"/>
              </w:rPr>
              <w:t>set is also needed</w:t>
            </w:r>
            <w:r>
              <w:t>, including means to determine at least PDU set boundaries.</w:t>
            </w:r>
          </w:p>
          <w:p w14:paraId="43A100BF" w14:textId="77777777" w:rsidR="006B72D5" w:rsidRPr="008D0773" w:rsidRDefault="006B72D5" w:rsidP="006B72D5">
            <w:pPr>
              <w:pStyle w:val="Agreement"/>
            </w:pPr>
            <w:r w:rsidRPr="008D0773">
              <w:t xml:space="preserve">2: RAN2 can discuss potential enhancement to provide some assistant information on UL XR traffic for CG configurations at the gNB. FFS whether TSCAI can already </w:t>
            </w:r>
            <w:r>
              <w:t>provide all necessary information</w:t>
            </w:r>
            <w:r w:rsidRPr="008D0773">
              <w:t>.</w:t>
            </w:r>
          </w:p>
          <w:p w14:paraId="4285F12C" w14:textId="77777777" w:rsidR="006B72D5" w:rsidRDefault="006B72D5" w:rsidP="008E122D">
            <w:pPr>
              <w:pStyle w:val="Doc-title"/>
            </w:pPr>
          </w:p>
          <w:p w14:paraId="70E3D3B0" w14:textId="0F1C0F5C" w:rsidR="008E122D" w:rsidRDefault="00926448" w:rsidP="008E122D">
            <w:pPr>
              <w:pStyle w:val="Doc-title"/>
            </w:pPr>
            <w:hyperlink r:id="rId12" w:history="1">
              <w:r w:rsidR="008E122D">
                <w:rPr>
                  <w:rStyle w:val="Hyperlink"/>
                </w:rPr>
                <w:t>R2-2210825</w:t>
              </w:r>
            </w:hyperlink>
            <w:r w:rsidR="008E122D">
              <w:tab/>
              <w:t xml:space="preserve">Information to RAN for UE power savings </w:t>
            </w:r>
            <w:r w:rsidR="008E122D" w:rsidRPr="000D34A4">
              <w:rPr>
                <w:highlight w:val="yellow"/>
              </w:rPr>
              <w:t>based on SA2 progress</w:t>
            </w:r>
            <w:r w:rsidR="008E122D">
              <w:tab/>
              <w:t>Qualcomm Incorporated</w:t>
            </w:r>
            <w:r w:rsidR="008E122D">
              <w:tab/>
              <w:t>discussion</w:t>
            </w:r>
            <w:r w:rsidR="008E122D">
              <w:tab/>
              <w:t>Rel-18</w:t>
            </w:r>
            <w:r w:rsidR="008E122D">
              <w:tab/>
              <w:t>FS_NR_XR_enh</w:t>
            </w:r>
            <w:r w:rsidR="008E122D">
              <w:tab/>
            </w:r>
            <w:hyperlink r:id="rId13" w:history="1">
              <w:r w:rsidR="008E122D">
                <w:rPr>
                  <w:rStyle w:val="Hyperlink"/>
                </w:rPr>
                <w:t>R2-2209455</w:t>
              </w:r>
            </w:hyperlink>
          </w:p>
          <w:p w14:paraId="7450C24B" w14:textId="77777777" w:rsidR="00100FE8" w:rsidRPr="008D0773" w:rsidRDefault="00100FE8" w:rsidP="00100FE8">
            <w:pPr>
              <w:pStyle w:val="Doc-text2"/>
              <w:rPr>
                <w:b/>
                <w:bCs/>
              </w:rPr>
            </w:pPr>
            <w:r w:rsidRPr="008D0773">
              <w:rPr>
                <w:b/>
                <w:bCs/>
              </w:rPr>
              <w:t xml:space="preserve">Observation 1. </w:t>
            </w:r>
            <w:r w:rsidRPr="008D0773">
              <w:rPr>
                <w:b/>
                <w:bCs/>
              </w:rPr>
              <w:tab/>
              <w:t>There are strong support among companies that the following set of information on DL/UL traffic is useful to RAN for UE power savings:</w:t>
            </w:r>
          </w:p>
          <w:p w14:paraId="593ABDE4" w14:textId="77777777" w:rsidR="00100FE8" w:rsidRPr="008D0773" w:rsidRDefault="00100FE8" w:rsidP="00100FE8">
            <w:pPr>
              <w:pStyle w:val="Doc-text2"/>
              <w:rPr>
                <w:b/>
                <w:bCs/>
              </w:rPr>
            </w:pPr>
            <w:r w:rsidRPr="008D0773">
              <w:rPr>
                <w:b/>
                <w:bCs/>
              </w:rPr>
              <w:t>•</w:t>
            </w:r>
            <w:r w:rsidRPr="008D0773">
              <w:rPr>
                <w:b/>
                <w:bCs/>
              </w:rPr>
              <w:tab/>
              <w:t>Traffic parameters (e.g. periodicity, start offset, etc) are useful to RAN in configuring DRX and can be semi-statically signalled to RAN.</w:t>
            </w:r>
          </w:p>
          <w:p w14:paraId="3D93BD67" w14:textId="77777777" w:rsidR="00100FE8" w:rsidRPr="008D0773" w:rsidRDefault="00100FE8" w:rsidP="00100FE8">
            <w:pPr>
              <w:pStyle w:val="Doc-text2"/>
              <w:rPr>
                <w:b/>
                <w:bCs/>
              </w:rPr>
            </w:pPr>
            <w:r w:rsidRPr="008D0773">
              <w:rPr>
                <w:b/>
                <w:bCs/>
              </w:rPr>
              <w:t>•</w:t>
            </w:r>
            <w:r w:rsidRPr="008D0773">
              <w:rPr>
                <w:b/>
                <w:bCs/>
              </w:rPr>
              <w:tab/>
              <w:t xml:space="preserve">Jitter statistics (e.g. range) are useful to RAN, e.g. in configuring DRX on duration, and can be semi-statically signalled to RAN. </w:t>
            </w:r>
          </w:p>
          <w:p w14:paraId="67D5EFA2" w14:textId="77777777" w:rsidR="00100FE8" w:rsidRPr="008D0773" w:rsidRDefault="00100FE8" w:rsidP="00100FE8">
            <w:pPr>
              <w:pStyle w:val="Doc-text2"/>
              <w:rPr>
                <w:b/>
                <w:bCs/>
              </w:rPr>
            </w:pPr>
            <w:r w:rsidRPr="008D0773">
              <w:rPr>
                <w:b/>
                <w:bCs/>
              </w:rPr>
              <w:t>•</w:t>
            </w:r>
            <w:r w:rsidRPr="008D0773">
              <w:rPr>
                <w:b/>
                <w:bCs/>
              </w:rPr>
              <w:tab/>
              <w:t>Boundary indication (e.g. start and/or end of a PDU Set or a Data Burst) is useful to RAN, e.g. in timely termination of DRX active time. It can be dynamically signaled to RAN.</w:t>
            </w:r>
          </w:p>
          <w:p w14:paraId="1557042E" w14:textId="77777777" w:rsidR="00100FE8" w:rsidRPr="008D0773" w:rsidRDefault="00100FE8" w:rsidP="00100FE8">
            <w:pPr>
              <w:pStyle w:val="Doc-text2"/>
              <w:rPr>
                <w:b/>
                <w:bCs/>
              </w:rPr>
            </w:pPr>
            <w:r w:rsidRPr="008D0773">
              <w:rPr>
                <w:b/>
                <w:bCs/>
              </w:rPr>
              <w:t>•</w:t>
            </w:r>
            <w:r w:rsidRPr="008D0773">
              <w:rPr>
                <w:b/>
                <w:bCs/>
              </w:rPr>
              <w:tab/>
              <w:t>Information for identifying a PDU Set (e.g. sequence number) is useful to RAN and can be dynamically signalled to RAN.</w:t>
            </w:r>
          </w:p>
          <w:p w14:paraId="46480285" w14:textId="77777777" w:rsidR="00100FE8" w:rsidRPr="008D0773" w:rsidRDefault="00100FE8" w:rsidP="00100FE8">
            <w:pPr>
              <w:pStyle w:val="Doc-text2"/>
              <w:rPr>
                <w:b/>
                <w:bCs/>
              </w:rPr>
            </w:pPr>
            <w:r w:rsidRPr="008D0773">
              <w:rPr>
                <w:b/>
                <w:bCs/>
              </w:rPr>
              <w:t>•</w:t>
            </w:r>
            <w:r w:rsidRPr="008D0773">
              <w:rPr>
                <w:b/>
                <w:bCs/>
              </w:rPr>
              <w:tab/>
              <w:t xml:space="preserve">Explicit indications and/or conditions for RAN to decide whether to deliver or discard a media unit is useful to RAN, e.g. to avoid unnecessary re-/transmissions and thus save UE power.  </w:t>
            </w:r>
          </w:p>
          <w:p w14:paraId="53958FCB" w14:textId="77777777" w:rsidR="00100FE8" w:rsidRPr="008D0773" w:rsidRDefault="00100FE8" w:rsidP="00100FE8">
            <w:pPr>
              <w:pStyle w:val="Doc-text2"/>
              <w:rPr>
                <w:b/>
                <w:bCs/>
              </w:rPr>
            </w:pPr>
            <w:r w:rsidRPr="008D0773">
              <w:rPr>
                <w:b/>
                <w:bCs/>
              </w:rPr>
              <w:t>•</w:t>
            </w:r>
            <w:r w:rsidRPr="008D0773">
              <w:rPr>
                <w:b/>
                <w:bCs/>
              </w:rPr>
              <w:tab/>
              <w:t>For traffic flows not based on PDU Sets, their periodicity, start offset and range of jitters are useful information to RAN, e.g. in DRX configuration.</w:t>
            </w:r>
          </w:p>
          <w:p w14:paraId="2BBA32AB" w14:textId="77777777" w:rsidR="00100FE8" w:rsidRPr="008D0773" w:rsidRDefault="00100FE8" w:rsidP="00100FE8">
            <w:pPr>
              <w:pStyle w:val="Doc-text2"/>
              <w:rPr>
                <w:b/>
                <w:bCs/>
              </w:rPr>
            </w:pPr>
            <w:r w:rsidRPr="008D0773">
              <w:rPr>
                <w:b/>
                <w:bCs/>
              </w:rPr>
              <w:t>Observation 2.</w:t>
            </w:r>
            <w:r w:rsidRPr="008D0773">
              <w:rPr>
                <w:b/>
                <w:bCs/>
              </w:rPr>
              <w:tab/>
              <w:t xml:space="preserve">SA2 have agreed that periodicity of DL/UL QoS flows and jitter information associated with each periodicity are provided to NG-RAN at PDU Session Establishment/Modification. </w:t>
            </w:r>
          </w:p>
          <w:p w14:paraId="21368E62" w14:textId="77777777" w:rsidR="00100FE8" w:rsidRPr="008D0773" w:rsidRDefault="00100FE8" w:rsidP="00100FE8">
            <w:pPr>
              <w:pStyle w:val="Doc-text2"/>
              <w:rPr>
                <w:b/>
                <w:bCs/>
              </w:rPr>
            </w:pPr>
            <w:r w:rsidRPr="008D0773">
              <w:rPr>
                <w:b/>
                <w:bCs/>
              </w:rPr>
              <w:t>Observation 3.</w:t>
            </w:r>
            <w:r w:rsidRPr="008D0773">
              <w:rPr>
                <w:b/>
                <w:bCs/>
              </w:rPr>
              <w:tab/>
              <w:t>SA2 have agreed that for downlink traffic, end of data burst can be optionally signalled in the header of the last PDU of the Data Burst.</w:t>
            </w:r>
          </w:p>
          <w:p w14:paraId="45010B49" w14:textId="77777777" w:rsidR="00100FE8" w:rsidRPr="008D0773" w:rsidRDefault="00100FE8" w:rsidP="00100FE8">
            <w:pPr>
              <w:pStyle w:val="Doc-text2"/>
              <w:rPr>
                <w:b/>
                <w:bCs/>
              </w:rPr>
            </w:pPr>
            <w:r w:rsidRPr="008D0773">
              <w:rPr>
                <w:b/>
                <w:bCs/>
              </w:rPr>
              <w:t xml:space="preserve">Observation 4. </w:t>
            </w:r>
            <w:r w:rsidRPr="008D0773">
              <w:rPr>
                <w:b/>
                <w:bCs/>
              </w:rPr>
              <w:tab/>
              <w:t>SA2 have agreed that for downlink traffic, PDU Set related information such as PDU Set Identifier, start/end indication of a PDU Set or number of PDUs within a PDU Set are signalled via user plane for PDU Set based handling.</w:t>
            </w:r>
          </w:p>
          <w:p w14:paraId="541AC683" w14:textId="77777777" w:rsidR="00100FE8" w:rsidRPr="008D0773" w:rsidRDefault="00100FE8" w:rsidP="00100FE8">
            <w:pPr>
              <w:pStyle w:val="Doc-text2"/>
              <w:rPr>
                <w:b/>
                <w:bCs/>
              </w:rPr>
            </w:pPr>
            <w:r w:rsidRPr="008D0773">
              <w:rPr>
                <w:b/>
                <w:bCs/>
              </w:rPr>
              <w:lastRenderedPageBreak/>
              <w:t xml:space="preserve">Observation 5. </w:t>
            </w:r>
            <w:r w:rsidRPr="008D0773">
              <w:rPr>
                <w:b/>
                <w:bCs/>
              </w:rPr>
              <w:tab/>
              <w:t>SA2 have agreed that on downlink, whether all PDUs are needed for the usage of PDU Set by application layer is part of PDU Set QoS parameters provided to RAN.</w:t>
            </w:r>
          </w:p>
          <w:p w14:paraId="03C6EAD0" w14:textId="77777777" w:rsidR="008355B6" w:rsidRDefault="00100FE8" w:rsidP="00A169EC">
            <w:pPr>
              <w:pStyle w:val="Doc-text2"/>
              <w:rPr>
                <w:b/>
                <w:bCs/>
              </w:rPr>
            </w:pPr>
            <w:r w:rsidRPr="008D0773">
              <w:rPr>
                <w:b/>
                <w:bCs/>
              </w:rPr>
              <w:t xml:space="preserve">Observation 6. </w:t>
            </w:r>
            <w:r w:rsidRPr="008D0773">
              <w:rPr>
                <w:b/>
                <w:bCs/>
              </w:rPr>
              <w:tab/>
              <w:t>SA2 have agreed that uplink PDU Set handling should be studied and led by RAN WGs.</w:t>
            </w:r>
          </w:p>
          <w:p w14:paraId="012ADC2C" w14:textId="77777777" w:rsidR="00F066B3" w:rsidRDefault="00F066B3" w:rsidP="00F066B3">
            <w:pPr>
              <w:pStyle w:val="Doc-title"/>
            </w:pPr>
          </w:p>
          <w:p w14:paraId="644D36B5" w14:textId="77777777" w:rsidR="00F066B3" w:rsidRDefault="00F066B3" w:rsidP="00F066B3">
            <w:pPr>
              <w:pStyle w:val="Agreement"/>
            </w:pPr>
            <w:r>
              <w:t xml:space="preserve">1. </w:t>
            </w:r>
            <w:r>
              <w:tab/>
              <w:t>RAN2 discuss whether additional traffic or QoS related information on downlink traffic beyond what has been agreed by SA2 needs to be provided to RAN for UE power savings.</w:t>
            </w:r>
          </w:p>
          <w:p w14:paraId="0138BCD6" w14:textId="77777777" w:rsidR="00F066B3" w:rsidRDefault="00F066B3" w:rsidP="00F066B3">
            <w:pPr>
              <w:pStyle w:val="Agreement"/>
            </w:pPr>
            <w:r>
              <w:t xml:space="preserve">2. </w:t>
            </w:r>
            <w:r>
              <w:tab/>
              <w:t>RAN2 study what traffic and QoS related information on uplink traffic (e.g. counterpart of what has been agreed by SA2) should be provided to RAN for UE power savings and how the information may be provided to RAN.</w:t>
            </w:r>
          </w:p>
          <w:p w14:paraId="17A84BE5" w14:textId="37E5BE6B" w:rsidR="00F066B3" w:rsidRPr="00100FE8" w:rsidRDefault="00F066B3" w:rsidP="00A169EC">
            <w:pPr>
              <w:pStyle w:val="Doc-text2"/>
              <w:rPr>
                <w:sz w:val="18"/>
                <w:szCs w:val="18"/>
              </w:rPr>
            </w:pPr>
          </w:p>
        </w:tc>
      </w:tr>
    </w:tbl>
    <w:p w14:paraId="7D484B6E" w14:textId="678329B7" w:rsidR="009339CB" w:rsidRPr="006E13D1" w:rsidRDefault="009339CB" w:rsidP="009339CB">
      <w:pPr>
        <w:pStyle w:val="Heading1"/>
      </w:pPr>
      <w:r w:rsidRPr="006E13D1">
        <w:lastRenderedPageBreak/>
        <w:t>2</w:t>
      </w:r>
      <w:r w:rsidRPr="006E13D1">
        <w:tab/>
      </w:r>
      <w:r w:rsidR="004B4D5A">
        <w:t>Discussion</w:t>
      </w:r>
    </w:p>
    <w:p w14:paraId="32393C27" w14:textId="57FAC04A" w:rsidR="004D5E35" w:rsidRDefault="004E4615" w:rsidP="00EC7C2A">
      <w:pPr>
        <w:pStyle w:val="B2"/>
        <w:ind w:left="0" w:firstLine="0"/>
      </w:pPr>
      <w:r>
        <w:t>I</w:t>
      </w:r>
      <w:r w:rsidR="002B7D99">
        <w:t>t was discussed based on</w:t>
      </w:r>
      <w:r w:rsidR="00241512">
        <w:t xml:space="preserve"> [3]</w:t>
      </w:r>
      <w:r w:rsidR="002B7D99">
        <w:t xml:space="preserve"> whether </w:t>
      </w:r>
      <w:r w:rsidR="00241512">
        <w:t xml:space="preserve">some UE assistance information </w:t>
      </w:r>
      <w:r w:rsidR="00B616BE">
        <w:t>via</w:t>
      </w:r>
      <w:r w:rsidR="00241512">
        <w:t xml:space="preserve"> UAI to the NW</w:t>
      </w:r>
      <w:r w:rsidR="00B616BE">
        <w:t xml:space="preserve"> </w:t>
      </w:r>
      <w:r w:rsidR="008022E2" w:rsidRPr="008022E2">
        <w:t xml:space="preserve">for proper CG configurations </w:t>
      </w:r>
      <w:r w:rsidR="00B616BE">
        <w:t>would be needed</w:t>
      </w:r>
      <w:r w:rsidR="0046028A">
        <w:t>.</w:t>
      </w:r>
      <w:r w:rsidR="004D5E35">
        <w:t xml:space="preserve"> No conclusion was reached though.</w:t>
      </w:r>
    </w:p>
    <w:p w14:paraId="2ED39379" w14:textId="0B81CD9B" w:rsidR="001209D3" w:rsidRDefault="001209D3" w:rsidP="00EC7C2A">
      <w:pPr>
        <w:pStyle w:val="B2"/>
        <w:ind w:left="0" w:firstLine="0"/>
      </w:pPr>
      <w:r>
        <w:rPr>
          <w:lang w:eastAsia="ja-JP"/>
        </w:rPr>
        <w:t xml:space="preserve">The latest </w:t>
      </w:r>
      <w:r>
        <w:t xml:space="preserve">version of the TR 23.700-60 is now </w:t>
      </w:r>
      <w:r w:rsidR="00C4582B">
        <w:t>v</w:t>
      </w:r>
      <w:hyperlink r:id="rId14" w:history="1">
        <w:r w:rsidRPr="00DE2038">
          <w:rPr>
            <w:rStyle w:val="Hyperlink"/>
          </w:rPr>
          <w:t>1</w:t>
        </w:r>
        <w:r>
          <w:rPr>
            <w:rStyle w:val="Hyperlink"/>
          </w:rPr>
          <w:t>2</w:t>
        </w:r>
        <w:r w:rsidRPr="00DE2038">
          <w:rPr>
            <w:rStyle w:val="Hyperlink"/>
          </w:rPr>
          <w:t>0</w:t>
        </w:r>
      </w:hyperlink>
      <w:r>
        <w:t xml:space="preserve"> </w:t>
      </w:r>
      <w:r w:rsidR="00C4582B">
        <w:t xml:space="preserve">[4] </w:t>
      </w:r>
      <w:r>
        <w:t xml:space="preserve">and contains some conclusions on </w:t>
      </w:r>
      <w:r w:rsidR="00F91099">
        <w:t xml:space="preserve">which information is </w:t>
      </w:r>
      <w:r w:rsidR="00AE73CF">
        <w:t>provided</w:t>
      </w:r>
      <w:r w:rsidR="00F91099">
        <w:t xml:space="preserve"> by CN for the characterisation of the QoS flows and PDU sets:</w:t>
      </w:r>
    </w:p>
    <w:p w14:paraId="1138B7CA" w14:textId="77777777" w:rsidR="00E95EB3" w:rsidRDefault="00E95EB3" w:rsidP="00E95EB3">
      <w:pPr>
        <w:pStyle w:val="B1"/>
      </w:pPr>
      <w:r>
        <w:rPr>
          <w:lang w:val="en-US" w:eastAsia="zh-CN"/>
        </w:rPr>
        <w:t>-</w:t>
      </w:r>
      <w:r>
        <w:rPr>
          <w:lang w:val="en-US" w:eastAsia="zh-CN"/>
        </w:rPr>
        <w:tab/>
      </w:r>
      <w:r>
        <w:t>Periodicity of the QoS Flow;</w:t>
      </w:r>
    </w:p>
    <w:p w14:paraId="47EF69D1" w14:textId="77777777" w:rsidR="00E95EB3" w:rsidRDefault="00E95EB3" w:rsidP="00E95EB3">
      <w:pPr>
        <w:pStyle w:val="B1"/>
        <w:rPr>
          <w:lang w:val="en-US" w:eastAsia="zh-CN"/>
        </w:rPr>
      </w:pPr>
      <w:r>
        <w:t>-</w:t>
      </w:r>
      <w:r>
        <w:tab/>
        <w:t>Traffic jitter information associated with each periodicity of the QoS flow;</w:t>
      </w:r>
    </w:p>
    <w:p w14:paraId="46BB61EC" w14:textId="77777777" w:rsidR="00E95EB3" w:rsidRDefault="00E95EB3" w:rsidP="00E95EB3">
      <w:pPr>
        <w:pStyle w:val="B1"/>
        <w:rPr>
          <w:lang w:val="en-US" w:eastAsia="zh-CN"/>
        </w:rPr>
      </w:pPr>
      <w:r>
        <w:rPr>
          <w:lang w:val="en-US" w:eastAsia="zh-CN"/>
        </w:rPr>
        <w:t>-</w:t>
      </w:r>
      <w:r>
        <w:rPr>
          <w:lang w:val="en-US" w:eastAsia="zh-CN"/>
        </w:rPr>
        <w:tab/>
      </w:r>
      <w:r w:rsidRPr="00BC212D">
        <w:rPr>
          <w:lang w:val="en-US" w:eastAsia="zh-CN"/>
        </w:rPr>
        <w:t>PDU Set QoS parameters</w:t>
      </w:r>
      <w:r>
        <w:rPr>
          <w:lang w:val="en-US" w:eastAsia="zh-CN"/>
        </w:rPr>
        <w:t xml:space="preserve"> (semi-static, provided via control plane):</w:t>
      </w:r>
    </w:p>
    <w:p w14:paraId="1DA88343" w14:textId="77777777" w:rsidR="00E95EB3" w:rsidRDefault="00E95EB3" w:rsidP="00E95EB3">
      <w:pPr>
        <w:pStyle w:val="B2"/>
      </w:pPr>
      <w:r>
        <w:t>-</w:t>
      </w:r>
      <w:r>
        <w:tab/>
      </w:r>
      <w:r w:rsidRPr="00BC212D">
        <w:rPr>
          <w:rFonts w:eastAsia="等线"/>
          <w:lang w:val="en-US" w:eastAsia="zh-CN"/>
        </w:rPr>
        <w:t>PDU Set Error Rate</w:t>
      </w:r>
      <w:r>
        <w:t xml:space="preserve"> (PSER);</w:t>
      </w:r>
    </w:p>
    <w:p w14:paraId="64C063B9" w14:textId="77777777" w:rsidR="00E95EB3" w:rsidRDefault="00E95EB3" w:rsidP="00E95EB3">
      <w:pPr>
        <w:pStyle w:val="B2"/>
        <w:rPr>
          <w:rFonts w:eastAsia="等线"/>
          <w:lang w:val="en-US" w:eastAsia="zh-CN"/>
        </w:rPr>
      </w:pPr>
      <w:r>
        <w:t>-</w:t>
      </w:r>
      <w:r>
        <w:tab/>
      </w:r>
      <w:r w:rsidRPr="00BC212D">
        <w:rPr>
          <w:rFonts w:eastAsia="等线"/>
          <w:lang w:val="en-US" w:eastAsia="zh-CN"/>
        </w:rPr>
        <w:t>PDU Set Delay Budget</w:t>
      </w:r>
      <w:r>
        <w:rPr>
          <w:rFonts w:eastAsia="等线"/>
          <w:lang w:val="en-US" w:eastAsia="zh-CN"/>
        </w:rPr>
        <w:t xml:space="preserve"> (PSDB);</w:t>
      </w:r>
    </w:p>
    <w:p w14:paraId="43BEADDD" w14:textId="77777777" w:rsidR="00E95EB3" w:rsidRDefault="00E95EB3" w:rsidP="00E95EB3">
      <w:pPr>
        <w:pStyle w:val="B2"/>
        <w:rPr>
          <w:rFonts w:eastAsia="等线"/>
          <w:lang w:val="en-US" w:eastAsia="zh-CN"/>
        </w:rPr>
      </w:pPr>
      <w:r>
        <w:rPr>
          <w:rFonts w:eastAsia="等线"/>
          <w:lang w:val="en-US" w:eastAsia="zh-CN"/>
        </w:rPr>
        <w:t>-</w:t>
      </w:r>
      <w:r>
        <w:rPr>
          <w:rFonts w:eastAsia="等线"/>
          <w:lang w:val="en-US" w:eastAsia="zh-CN"/>
        </w:rPr>
        <w:tab/>
      </w:r>
      <w:r w:rsidRPr="00BC212D">
        <w:rPr>
          <w:rFonts w:eastAsia="等线"/>
          <w:lang w:val="en-US" w:eastAsia="zh-CN"/>
        </w:rPr>
        <w:t>PDU Set Integrated Indication</w:t>
      </w:r>
      <w:r>
        <w:rPr>
          <w:rFonts w:eastAsia="等线"/>
          <w:lang w:val="en-US" w:eastAsia="zh-CN"/>
        </w:rPr>
        <w:t xml:space="preserve"> (PSII</w:t>
      </w:r>
      <w:r w:rsidRPr="00BC212D">
        <w:rPr>
          <w:rFonts w:eastAsia="等线"/>
          <w:lang w:val="en-US" w:eastAsia="zh-CN"/>
        </w:rPr>
        <w:t>)</w:t>
      </w:r>
      <w:r>
        <w:rPr>
          <w:rFonts w:eastAsia="等线"/>
          <w:lang w:val="en-US" w:eastAsia="zh-CN"/>
        </w:rPr>
        <w:t xml:space="preserve"> i.e. w</w:t>
      </w:r>
      <w:r w:rsidRPr="00BC212D">
        <w:rPr>
          <w:rFonts w:eastAsia="等线"/>
          <w:lang w:val="en-US" w:eastAsia="zh-CN"/>
        </w:rPr>
        <w:t>hether all PDUs are needed for the usage of PDU Set by application layer</w:t>
      </w:r>
      <w:r>
        <w:rPr>
          <w:rFonts w:eastAsia="等线"/>
          <w:lang w:val="en-US" w:eastAsia="zh-CN"/>
        </w:rPr>
        <w:t>.</w:t>
      </w:r>
    </w:p>
    <w:p w14:paraId="0520C238" w14:textId="77777777" w:rsidR="00E95EB3" w:rsidRDefault="00E95EB3" w:rsidP="00E95EB3">
      <w:pPr>
        <w:pStyle w:val="B1"/>
        <w:rPr>
          <w:lang w:val="en-US" w:eastAsia="zh-CN"/>
        </w:rPr>
      </w:pPr>
      <w:r>
        <w:t>-</w:t>
      </w:r>
      <w:r>
        <w:tab/>
      </w:r>
      <w:r w:rsidRPr="00BC212D">
        <w:rPr>
          <w:lang w:val="en-US" w:eastAsia="zh-CN"/>
        </w:rPr>
        <w:t>PDU Set related assistance information</w:t>
      </w:r>
      <w:r>
        <w:rPr>
          <w:lang w:val="en-US" w:eastAsia="zh-CN"/>
        </w:rPr>
        <w:t xml:space="preserve"> (semi-static, provided via control plane):</w:t>
      </w:r>
    </w:p>
    <w:p w14:paraId="54C78408" w14:textId="77777777" w:rsidR="00E95EB3" w:rsidRDefault="00E95EB3" w:rsidP="00E95EB3">
      <w:pPr>
        <w:pStyle w:val="B2"/>
      </w:pPr>
      <w:r>
        <w:t>-</w:t>
      </w:r>
      <w:r>
        <w:tab/>
        <w:t>PDU Set QoS parameters (see above);</w:t>
      </w:r>
    </w:p>
    <w:p w14:paraId="05210EC3" w14:textId="77777777" w:rsidR="00E95EB3" w:rsidRDefault="00E95EB3" w:rsidP="00E95EB3">
      <w:pPr>
        <w:pStyle w:val="B2"/>
        <w:rPr>
          <w:rFonts w:eastAsia="等线"/>
          <w:lang w:val="en-US" w:eastAsia="zh-CN"/>
        </w:rPr>
      </w:pPr>
      <w:r>
        <w:t>-</w:t>
      </w:r>
      <w:r>
        <w:tab/>
      </w:r>
      <w:r w:rsidRPr="00BC212D">
        <w:rPr>
          <w:rFonts w:eastAsia="等线"/>
          <w:lang w:val="en-US" w:eastAsia="zh-CN"/>
        </w:rPr>
        <w:t>Burst periodicity</w:t>
      </w:r>
      <w:r>
        <w:rPr>
          <w:rFonts w:eastAsia="等线"/>
          <w:lang w:val="en-US" w:eastAsia="zh-CN"/>
        </w:rPr>
        <w:t>.</w:t>
      </w:r>
    </w:p>
    <w:p w14:paraId="603FF8DF" w14:textId="77777777" w:rsidR="00E95EB3" w:rsidRDefault="00E95EB3" w:rsidP="00E95EB3">
      <w:pPr>
        <w:pStyle w:val="B1"/>
      </w:pPr>
      <w:r>
        <w:t>-</w:t>
      </w:r>
      <w:r>
        <w:tab/>
        <w:t>PDU Set information (dynamic, provided by user plane):</w:t>
      </w:r>
    </w:p>
    <w:p w14:paraId="113B7F65" w14:textId="77777777" w:rsidR="00E95EB3" w:rsidRDefault="00E95EB3" w:rsidP="00E95EB3">
      <w:pPr>
        <w:pStyle w:val="B2"/>
      </w:pPr>
      <w:r>
        <w:t>-</w:t>
      </w:r>
      <w:r>
        <w:tab/>
      </w:r>
      <w:r w:rsidRPr="007A0415">
        <w:t>PDU Set Identifier</w:t>
      </w:r>
      <w:r>
        <w:t>;</w:t>
      </w:r>
    </w:p>
    <w:p w14:paraId="32930D40" w14:textId="77777777" w:rsidR="00E95EB3" w:rsidRDefault="00E95EB3" w:rsidP="00E95EB3">
      <w:pPr>
        <w:pStyle w:val="B2"/>
        <w:rPr>
          <w:rFonts w:eastAsia="等线"/>
          <w:lang w:val="en-US" w:eastAsia="zh-CN"/>
        </w:rPr>
      </w:pPr>
      <w:r>
        <w:rPr>
          <w:rFonts w:eastAsia="等线"/>
          <w:lang w:val="en-US" w:eastAsia="zh-CN"/>
        </w:rPr>
        <w:t>-</w:t>
      </w:r>
      <w:r>
        <w:rPr>
          <w:rFonts w:eastAsia="等线"/>
          <w:lang w:val="en-US" w:eastAsia="zh-CN"/>
        </w:rPr>
        <w:tab/>
      </w:r>
      <w:r w:rsidRPr="00BC212D">
        <w:rPr>
          <w:rFonts w:eastAsia="等线"/>
          <w:lang w:val="en-US" w:eastAsia="zh-CN"/>
        </w:rPr>
        <w:t>PDU Set Size</w:t>
      </w:r>
      <w:r>
        <w:rPr>
          <w:rFonts w:eastAsia="等线"/>
          <w:lang w:val="en-US" w:eastAsia="zh-CN"/>
        </w:rPr>
        <w:t>;</w:t>
      </w:r>
    </w:p>
    <w:p w14:paraId="4E7015A2" w14:textId="77777777" w:rsidR="00E95EB3" w:rsidRDefault="00E95EB3" w:rsidP="00E95EB3">
      <w:pPr>
        <w:pStyle w:val="B2"/>
        <w:rPr>
          <w:rFonts w:eastAsia="等线"/>
          <w:lang w:val="en-US" w:eastAsia="zh-CN"/>
        </w:rPr>
      </w:pPr>
      <w:r>
        <w:rPr>
          <w:rFonts w:eastAsia="等线"/>
          <w:lang w:val="en-US" w:eastAsia="zh-CN"/>
        </w:rPr>
        <w:t>-</w:t>
      </w:r>
      <w:r>
        <w:rPr>
          <w:rFonts w:eastAsia="等线"/>
          <w:lang w:val="en-US" w:eastAsia="zh-CN"/>
        </w:rPr>
        <w:tab/>
      </w:r>
      <w:r w:rsidRPr="00BC212D">
        <w:rPr>
          <w:rFonts w:eastAsia="等线"/>
          <w:lang w:val="en-US" w:eastAsia="zh-CN"/>
        </w:rPr>
        <w:t>PDU Set Importance</w:t>
      </w:r>
      <w:r>
        <w:rPr>
          <w:rFonts w:eastAsia="等线"/>
          <w:lang w:val="en-US" w:eastAsia="zh-CN"/>
        </w:rPr>
        <w:t>;</w:t>
      </w:r>
    </w:p>
    <w:p w14:paraId="3CFAC955" w14:textId="77777777" w:rsidR="00E95EB3" w:rsidRDefault="00E95EB3" w:rsidP="00E95EB3">
      <w:pPr>
        <w:pStyle w:val="B2"/>
        <w:rPr>
          <w:rFonts w:eastAsia="等线"/>
          <w:lang w:val="en-US" w:eastAsia="zh-CN"/>
        </w:rPr>
      </w:pPr>
      <w:r>
        <w:t>-</w:t>
      </w:r>
      <w:r>
        <w:tab/>
      </w:r>
      <w:r w:rsidRPr="00BC212D">
        <w:rPr>
          <w:rFonts w:eastAsia="等线"/>
          <w:lang w:val="en-US" w:eastAsia="zh-CN"/>
        </w:rPr>
        <w:t xml:space="preserve">Start PDU and End PDU of </w:t>
      </w:r>
      <w:r>
        <w:rPr>
          <w:rFonts w:eastAsia="等线"/>
          <w:lang w:val="en-US" w:eastAsia="zh-CN"/>
        </w:rPr>
        <w:t>each</w:t>
      </w:r>
      <w:r w:rsidRPr="00BC212D">
        <w:rPr>
          <w:rFonts w:eastAsia="等线"/>
          <w:lang w:val="en-US" w:eastAsia="zh-CN"/>
        </w:rPr>
        <w:t xml:space="preserve"> PDU Set</w:t>
      </w:r>
      <w:r>
        <w:rPr>
          <w:rFonts w:eastAsia="等线"/>
          <w:lang w:val="en-US" w:eastAsia="zh-CN"/>
        </w:rPr>
        <w:t>;</w:t>
      </w:r>
    </w:p>
    <w:p w14:paraId="7C0AA7C7" w14:textId="77777777" w:rsidR="00E95EB3" w:rsidRDefault="00E95EB3" w:rsidP="00E95EB3">
      <w:pPr>
        <w:pStyle w:val="B2"/>
        <w:rPr>
          <w:rFonts w:eastAsia="等线"/>
          <w:lang w:val="en-US" w:eastAsia="zh-CN"/>
        </w:rPr>
      </w:pPr>
      <w:r>
        <w:rPr>
          <w:rFonts w:eastAsia="等线"/>
          <w:lang w:val="en-US" w:eastAsia="zh-CN"/>
        </w:rPr>
        <w:t>-</w:t>
      </w:r>
      <w:r>
        <w:rPr>
          <w:rFonts w:eastAsia="等线"/>
          <w:lang w:val="en-US" w:eastAsia="zh-CN"/>
        </w:rPr>
        <w:tab/>
      </w:r>
      <w:r w:rsidRPr="00BC212D">
        <w:rPr>
          <w:rFonts w:eastAsia="等线"/>
          <w:lang w:val="en-US" w:eastAsia="zh-CN"/>
        </w:rPr>
        <w:t xml:space="preserve">PDU SN </w:t>
      </w:r>
      <w:r>
        <w:rPr>
          <w:rFonts w:eastAsia="等线"/>
          <w:lang w:val="en-US" w:eastAsia="zh-CN"/>
        </w:rPr>
        <w:t xml:space="preserve">of a PDU </w:t>
      </w:r>
      <w:r w:rsidRPr="00BC212D">
        <w:rPr>
          <w:rFonts w:eastAsia="等线"/>
          <w:lang w:val="en-US" w:eastAsia="zh-CN"/>
        </w:rPr>
        <w:t>within a PDU Set</w:t>
      </w:r>
      <w:r>
        <w:rPr>
          <w:rFonts w:eastAsia="等线"/>
          <w:lang w:val="en-US" w:eastAsia="zh-CN"/>
        </w:rPr>
        <w:t>;</w:t>
      </w:r>
    </w:p>
    <w:p w14:paraId="475E8724" w14:textId="3244D22D" w:rsidR="00F91099" w:rsidRDefault="00E95EB3" w:rsidP="00CC6E67">
      <w:pPr>
        <w:pStyle w:val="B2"/>
      </w:pPr>
      <w:r>
        <w:rPr>
          <w:rFonts w:eastAsia="等线"/>
          <w:lang w:val="en-US" w:eastAsia="zh-CN"/>
        </w:rPr>
        <w:t>-</w:t>
      </w:r>
      <w:r>
        <w:rPr>
          <w:rFonts w:eastAsia="等线"/>
          <w:lang w:val="en-US" w:eastAsia="zh-CN"/>
        </w:rPr>
        <w:tab/>
      </w:r>
      <w:r>
        <w:t>End of Data Burst indication.</w:t>
      </w:r>
    </w:p>
    <w:p w14:paraId="0AFC1D69" w14:textId="1B46787A" w:rsidR="007217CE" w:rsidRDefault="007F3A56" w:rsidP="00EC7C2A">
      <w:pPr>
        <w:pStyle w:val="B2"/>
        <w:ind w:left="0" w:firstLine="0"/>
      </w:pPr>
      <w:r>
        <w:t>It can be observed that t</w:t>
      </w:r>
      <w:r w:rsidR="007217CE">
        <w:t xml:space="preserve">he periodicity and start offset </w:t>
      </w:r>
      <w:r>
        <w:t xml:space="preserve">of the CG </w:t>
      </w:r>
      <w:r w:rsidR="00D66CE1">
        <w:t xml:space="preserve">can be configured based on the semi-static information. </w:t>
      </w:r>
    </w:p>
    <w:p w14:paraId="0EA94A30" w14:textId="739C2141" w:rsidR="00ED098A" w:rsidRDefault="00ED098A" w:rsidP="00EC7C2A">
      <w:pPr>
        <w:pStyle w:val="B2"/>
        <w:ind w:left="0" w:firstLine="0"/>
      </w:pPr>
      <w:r w:rsidRPr="00A9736C">
        <w:rPr>
          <w:b/>
          <w:bCs/>
        </w:rPr>
        <w:t>Observation</w:t>
      </w:r>
      <w:r w:rsidR="00A31C7E">
        <w:rPr>
          <w:b/>
          <w:bCs/>
        </w:rPr>
        <w:t xml:space="preserve"> 1</w:t>
      </w:r>
      <w:r>
        <w:t>: CG periodicity and start offset can be configured based on the</w:t>
      </w:r>
      <w:r w:rsidR="007D6A58">
        <w:t xml:space="preserve"> semi-static</w:t>
      </w:r>
      <w:r>
        <w:t xml:space="preserve"> traffic parameter provided from CN to RAN.</w:t>
      </w:r>
    </w:p>
    <w:p w14:paraId="3C15FD0B" w14:textId="5090FCC6" w:rsidR="00C678AC" w:rsidRDefault="00C678AC" w:rsidP="00C678AC">
      <w:pPr>
        <w:pStyle w:val="B2"/>
        <w:ind w:left="0" w:firstLine="0"/>
      </w:pPr>
      <w:r>
        <w:t xml:space="preserve">For the scenario of multiple flows, the NW could know based e.g. BSR reporting when there is data available for transmission for the QoS flow(s) and adjust the CG configurations accordingly as currently multiple CG configurations are already supported and the NW can activate corresponding one(s). </w:t>
      </w:r>
    </w:p>
    <w:p w14:paraId="2102F5EF" w14:textId="79889345" w:rsidR="00EC7C2A" w:rsidRDefault="00A53649" w:rsidP="00657692">
      <w:pPr>
        <w:pStyle w:val="B2"/>
        <w:ind w:left="0" w:firstLine="0"/>
      </w:pPr>
      <w:r>
        <w:lastRenderedPageBreak/>
        <w:t xml:space="preserve">For more dynamic changes like </w:t>
      </w:r>
      <w:r w:rsidR="00F6288D">
        <w:t>varies buffer size</w:t>
      </w:r>
      <w:r w:rsidR="00657692">
        <w:t xml:space="preserve"> each burst, </w:t>
      </w:r>
      <w:r w:rsidR="00ED098A">
        <w:t xml:space="preserve">UAI with RRC signalling would not serve the purpose </w:t>
      </w:r>
      <w:r w:rsidR="00657692">
        <w:t xml:space="preserve">anyway which should </w:t>
      </w:r>
      <w:r w:rsidR="00ED098A">
        <w:t xml:space="preserve">rather </w:t>
      </w:r>
      <w:r w:rsidR="00657692">
        <w:t xml:space="preserve">rely on </w:t>
      </w:r>
      <w:r w:rsidR="00ED098A">
        <w:t>more dynamic L2 signalling</w:t>
      </w:r>
      <w:r w:rsidR="00657692">
        <w:t xml:space="preserve">. </w:t>
      </w:r>
      <w:r w:rsidR="00F12716">
        <w:t>Note that i</w:t>
      </w:r>
      <w:r w:rsidR="00ED098A">
        <w:t xml:space="preserve">t was already agreed </w:t>
      </w:r>
      <w:r w:rsidR="00657692">
        <w:t xml:space="preserve">last meeting </w:t>
      </w:r>
      <w:r w:rsidR="00F523F8">
        <w:t xml:space="preserve">to enhance BSR with finer granularity </w:t>
      </w:r>
      <w:r w:rsidR="0080568B">
        <w:t>and delay information</w:t>
      </w:r>
      <w:r w:rsidR="00E0089D">
        <w:t xml:space="preserve"> </w:t>
      </w:r>
      <w:r w:rsidR="00E5349F">
        <w:t>for QoS awareness</w:t>
      </w:r>
      <w:r w:rsidR="0080568B">
        <w:t xml:space="preserve"> which could also</w:t>
      </w:r>
      <w:r w:rsidR="00FB0BED">
        <w:t xml:space="preserve"> already</w:t>
      </w:r>
      <w:r w:rsidR="0080568B">
        <w:t xml:space="preserve"> help the scheduler.</w:t>
      </w:r>
    </w:p>
    <w:p w14:paraId="5438E46D" w14:textId="0786ABB1" w:rsidR="001B180D" w:rsidRDefault="001B180D" w:rsidP="001B180D">
      <w:pPr>
        <w:pStyle w:val="B2"/>
        <w:ind w:left="0" w:firstLine="0"/>
      </w:pPr>
      <w:r w:rsidRPr="00A9736C">
        <w:rPr>
          <w:b/>
          <w:bCs/>
        </w:rPr>
        <w:t>Observation</w:t>
      </w:r>
      <w:r>
        <w:rPr>
          <w:b/>
          <w:bCs/>
        </w:rPr>
        <w:t xml:space="preserve"> 2</w:t>
      </w:r>
      <w:r>
        <w:t xml:space="preserve">: multiple CG configurations is already </w:t>
      </w:r>
      <w:r w:rsidR="00C66DCE">
        <w:t>possible,</w:t>
      </w:r>
      <w:r>
        <w:t xml:space="preserve"> and the NW can activate/deactivate them based more dynamic L2 </w:t>
      </w:r>
      <w:r w:rsidR="007C0261">
        <w:t>scheduling information</w:t>
      </w:r>
      <w:r>
        <w:t xml:space="preserve">, </w:t>
      </w:r>
      <w:r w:rsidR="00AE73CF">
        <w:t>e.g.</w:t>
      </w:r>
      <w:r>
        <w:t xml:space="preserve"> BSR report from the UE.</w:t>
      </w:r>
    </w:p>
    <w:p w14:paraId="58DDCDF3" w14:textId="02644804" w:rsidR="00B616BE" w:rsidRDefault="00E0089D" w:rsidP="00993E5E">
      <w:pPr>
        <w:pStyle w:val="B2"/>
        <w:ind w:left="0" w:firstLine="0"/>
      </w:pPr>
      <w:r w:rsidRPr="00E0089D">
        <w:rPr>
          <w:b/>
          <w:bCs/>
        </w:rPr>
        <w:t>Proposal 1</w:t>
      </w:r>
      <w:r>
        <w:t xml:space="preserve">: UE assistance information </w:t>
      </w:r>
      <w:r w:rsidR="00E228D8">
        <w:t xml:space="preserve">for UL QoS related information </w:t>
      </w:r>
      <w:r>
        <w:t>via UAI is not needed.</w:t>
      </w:r>
    </w:p>
    <w:p w14:paraId="69B7B8E6" w14:textId="69E07FC9" w:rsidR="009339CB" w:rsidRPr="006E13D1" w:rsidRDefault="005A13AB" w:rsidP="009339CB">
      <w:pPr>
        <w:pStyle w:val="Heading1"/>
      </w:pPr>
      <w:r>
        <w:t>3</w:t>
      </w:r>
      <w:r w:rsidR="009339CB" w:rsidRPr="006E13D1">
        <w:tab/>
      </w:r>
      <w:r w:rsidR="009339CB">
        <w:t>Conclusion</w:t>
      </w:r>
    </w:p>
    <w:p w14:paraId="1407AF4F" w14:textId="77777777" w:rsidR="00E228D8" w:rsidRDefault="00E228D8" w:rsidP="009339CB">
      <w:r>
        <w:t>UL QoS related information is discussed in this contribution with the following observations and proposal made:</w:t>
      </w:r>
    </w:p>
    <w:p w14:paraId="6C47FE1E" w14:textId="33F6A35A" w:rsidR="00E228D8" w:rsidRDefault="00E228D8" w:rsidP="00E228D8">
      <w:pPr>
        <w:pStyle w:val="B2"/>
        <w:ind w:left="0" w:firstLine="0"/>
      </w:pPr>
      <w:r w:rsidRPr="00A9736C">
        <w:rPr>
          <w:b/>
          <w:bCs/>
        </w:rPr>
        <w:t>Observation</w:t>
      </w:r>
      <w:r>
        <w:rPr>
          <w:b/>
          <w:bCs/>
        </w:rPr>
        <w:t xml:space="preserve"> 1</w:t>
      </w:r>
      <w:r>
        <w:t>: CG periodicity and start offset can be configured based on the traffic parameter provided from CN to RAN.</w:t>
      </w:r>
    </w:p>
    <w:p w14:paraId="16CE78F1" w14:textId="54754EE3" w:rsidR="00546F37" w:rsidRDefault="00546F37" w:rsidP="00546F37">
      <w:pPr>
        <w:pStyle w:val="B2"/>
        <w:ind w:left="0" w:firstLine="0"/>
      </w:pPr>
      <w:r w:rsidRPr="00A9736C">
        <w:rPr>
          <w:b/>
          <w:bCs/>
        </w:rPr>
        <w:t>Observation</w:t>
      </w:r>
      <w:r>
        <w:rPr>
          <w:b/>
          <w:bCs/>
        </w:rPr>
        <w:t xml:space="preserve"> 2</w:t>
      </w:r>
      <w:r>
        <w:t xml:space="preserve">: multiple CG configurations is already </w:t>
      </w:r>
      <w:r w:rsidR="00C66DCE">
        <w:t>possible,</w:t>
      </w:r>
      <w:r>
        <w:t xml:space="preserve"> and the NW can activate/deactivate them based more dynamic L2 scheduling information, </w:t>
      </w:r>
      <w:r w:rsidR="00AE73CF">
        <w:t>e.g.</w:t>
      </w:r>
      <w:r>
        <w:t xml:space="preserve"> BSR report from the UE.</w:t>
      </w:r>
    </w:p>
    <w:p w14:paraId="17E5831F" w14:textId="70D9B6F8" w:rsidR="00E228D8" w:rsidRDefault="00E228D8" w:rsidP="00E228D8">
      <w:pPr>
        <w:pStyle w:val="B2"/>
        <w:ind w:left="0" w:firstLine="0"/>
      </w:pPr>
      <w:r w:rsidRPr="00E0089D">
        <w:rPr>
          <w:b/>
          <w:bCs/>
        </w:rPr>
        <w:t>Proposal 1</w:t>
      </w:r>
      <w:r>
        <w:t>: UE assistance information for UL QoS related information via UAI is not needed.</w:t>
      </w:r>
    </w:p>
    <w:p w14:paraId="259EEE34" w14:textId="67593B8F" w:rsidR="009339CB" w:rsidRDefault="00B01CEC" w:rsidP="00C20D8F">
      <w:pPr>
        <w:pStyle w:val="Heading1"/>
      </w:pPr>
      <w:r>
        <w:t>Reference</w:t>
      </w:r>
    </w:p>
    <w:p w14:paraId="1D92928B" w14:textId="0122E0FD" w:rsidR="00C259B5" w:rsidRDefault="004972A8" w:rsidP="006010DD">
      <w:r>
        <w:t>[</w:t>
      </w:r>
      <w:r w:rsidR="006C1B84">
        <w:t>1</w:t>
      </w:r>
      <w:r>
        <w:t xml:space="preserve">] </w:t>
      </w:r>
      <w:hyperlink r:id="rId15" w:history="1">
        <w:r w:rsidR="00C259B5" w:rsidRPr="00B22E21">
          <w:rPr>
            <w:rStyle w:val="Hyperlink"/>
          </w:rPr>
          <w:t>R2-2210802</w:t>
        </w:r>
      </w:hyperlink>
      <w:r w:rsidR="00DA4283">
        <w:t xml:space="preserve">, </w:t>
      </w:r>
      <w:r w:rsidR="00DA4283" w:rsidRPr="003F3F62">
        <w:rPr>
          <w:i/>
          <w:iCs/>
        </w:rPr>
        <w:t>Report on LTE legacy, DCCA, MUSIM, Slicing, 71 GHz, XR and QoE</w:t>
      </w:r>
      <w:r w:rsidR="00087816">
        <w:t xml:space="preserve">, </w:t>
      </w:r>
      <w:r w:rsidR="00087816" w:rsidRPr="00087816">
        <w:t>Vice Chairman (Nokia)</w:t>
      </w:r>
    </w:p>
    <w:p w14:paraId="24EE0A72" w14:textId="2E576CD5" w:rsidR="008E122D" w:rsidRDefault="00C259B5" w:rsidP="006010DD">
      <w:r>
        <w:t xml:space="preserve">[2] </w:t>
      </w:r>
      <w:hyperlink r:id="rId16" w:history="1">
        <w:r w:rsidR="008E122D" w:rsidRPr="00010F5C">
          <w:rPr>
            <w:rStyle w:val="Hyperlink"/>
          </w:rPr>
          <w:t>R2-2210825</w:t>
        </w:r>
      </w:hyperlink>
      <w:r w:rsidR="008E122D">
        <w:t xml:space="preserve">, </w:t>
      </w:r>
      <w:r w:rsidR="008E122D" w:rsidRPr="003F3F62">
        <w:rPr>
          <w:i/>
          <w:iCs/>
        </w:rPr>
        <w:t>Information to RAN for UE power savings based on SA2 progress</w:t>
      </w:r>
      <w:r w:rsidR="008E122D">
        <w:t xml:space="preserve">, </w:t>
      </w:r>
      <w:r w:rsidR="008E122D" w:rsidRPr="008E122D">
        <w:t>Qualcomm Incorporated</w:t>
      </w:r>
      <w:r w:rsidR="008E122D" w:rsidRPr="008E122D">
        <w:tab/>
      </w:r>
    </w:p>
    <w:p w14:paraId="521A9D42" w14:textId="1C552E56" w:rsidR="00C259B5" w:rsidRDefault="00087816">
      <w:r>
        <w:t xml:space="preserve">[3] </w:t>
      </w:r>
      <w:hyperlink r:id="rId17" w:history="1">
        <w:r w:rsidR="003F3F62" w:rsidRPr="00010F5C">
          <w:rPr>
            <w:rStyle w:val="Hyperlink"/>
          </w:rPr>
          <w:t>R2-2210483</w:t>
        </w:r>
      </w:hyperlink>
      <w:r w:rsidR="003F3F62">
        <w:t xml:space="preserve">, </w:t>
      </w:r>
      <w:r w:rsidR="003F3F62" w:rsidRPr="003F3F62">
        <w:rPr>
          <w:i/>
          <w:iCs/>
        </w:rPr>
        <w:t>Discussion on CG enhancement</w:t>
      </w:r>
      <w:r w:rsidR="003F3F62">
        <w:t xml:space="preserve">, </w:t>
      </w:r>
      <w:r w:rsidR="003F3F62" w:rsidRPr="003F3F62">
        <w:t>Samsung</w:t>
      </w:r>
    </w:p>
    <w:p w14:paraId="5F7D5447" w14:textId="2AAB16A1" w:rsidR="00C4582B" w:rsidRDefault="00C4582B">
      <w:r>
        <w:t xml:space="preserve">[4] </w:t>
      </w:r>
      <w:hyperlink r:id="rId18" w:history="1">
        <w:r w:rsidRPr="0083498E">
          <w:rPr>
            <w:rStyle w:val="Hyperlink"/>
          </w:rPr>
          <w:t>TR 23.700-60</w:t>
        </w:r>
      </w:hyperlink>
      <w:r w:rsidR="003D09BC">
        <w:t xml:space="preserve">, </w:t>
      </w:r>
      <w:r w:rsidR="003D09BC" w:rsidRPr="003D09BC">
        <w:rPr>
          <w:i/>
          <w:iCs/>
        </w:rPr>
        <w:t>Study on XR (Extended Reality) and media services</w:t>
      </w:r>
    </w:p>
    <w:sectPr w:rsidR="00C4582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C602A" w14:textId="77777777" w:rsidR="00EE1DE3" w:rsidRDefault="00EE1DE3">
      <w:r>
        <w:separator/>
      </w:r>
    </w:p>
  </w:endnote>
  <w:endnote w:type="continuationSeparator" w:id="0">
    <w:p w14:paraId="00F30BC6" w14:textId="77777777" w:rsidR="00EE1DE3" w:rsidRDefault="00EE1DE3">
      <w:r>
        <w:continuationSeparator/>
      </w:r>
    </w:p>
  </w:endnote>
  <w:endnote w:type="continuationNotice" w:id="1">
    <w:p w14:paraId="24FB1F90" w14:textId="77777777" w:rsidR="00EE1DE3" w:rsidRDefault="00EE1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FBAA" w14:textId="77777777" w:rsidR="00980880" w:rsidRDefault="00980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1216" w14:textId="77777777" w:rsidR="00980880" w:rsidRDefault="00980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0A9E" w14:textId="77777777" w:rsidR="00980880" w:rsidRDefault="0098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6C9C" w14:textId="77777777" w:rsidR="00EE1DE3" w:rsidRDefault="00EE1DE3">
      <w:r>
        <w:separator/>
      </w:r>
    </w:p>
  </w:footnote>
  <w:footnote w:type="continuationSeparator" w:id="0">
    <w:p w14:paraId="68CACB92" w14:textId="77777777" w:rsidR="00EE1DE3" w:rsidRDefault="00EE1DE3">
      <w:r>
        <w:continuationSeparator/>
      </w:r>
    </w:p>
  </w:footnote>
  <w:footnote w:type="continuationNotice" w:id="1">
    <w:p w14:paraId="1401AD15" w14:textId="77777777" w:rsidR="00EE1DE3" w:rsidRDefault="00EE1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B6AB" w14:textId="77777777" w:rsidR="00980880" w:rsidRDefault="009808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2364" w14:textId="77777777" w:rsidR="00980880" w:rsidRDefault="00980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29A8" w14:textId="77777777" w:rsidR="00980880" w:rsidRDefault="00980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720A2C"/>
    <w:multiLevelType w:val="hybridMultilevel"/>
    <w:tmpl w:val="FBD0F788"/>
    <w:lvl w:ilvl="0" w:tplc="D5AA8C30">
      <w:start w:val="1"/>
      <w:numFmt w:val="bullet"/>
      <w:lvlText w:val=""/>
      <w:lvlJc w:val="left"/>
      <w:pPr>
        <w:tabs>
          <w:tab w:val="num" w:pos="720"/>
        </w:tabs>
        <w:ind w:left="720" w:hanging="360"/>
      </w:pPr>
      <w:rPr>
        <w:rFonts w:ascii="CG Times (WN)" w:hAnsi="CG Times (WN)" w:hint="default"/>
      </w:rPr>
    </w:lvl>
    <w:lvl w:ilvl="1" w:tplc="832A6E42">
      <w:numFmt w:val="bullet"/>
      <w:lvlText w:val="o"/>
      <w:lvlJc w:val="left"/>
      <w:pPr>
        <w:tabs>
          <w:tab w:val="num" w:pos="1440"/>
        </w:tabs>
        <w:ind w:left="1440" w:hanging="360"/>
      </w:pPr>
      <w:rPr>
        <w:rFonts w:ascii="Wingdings" w:hAnsi="Wingdings" w:hint="default"/>
      </w:rPr>
    </w:lvl>
    <w:lvl w:ilvl="2" w:tplc="6A302DFE" w:tentative="1">
      <w:start w:val="1"/>
      <w:numFmt w:val="bullet"/>
      <w:lvlText w:val=""/>
      <w:lvlJc w:val="left"/>
      <w:pPr>
        <w:tabs>
          <w:tab w:val="num" w:pos="2160"/>
        </w:tabs>
        <w:ind w:left="2160" w:hanging="360"/>
      </w:pPr>
      <w:rPr>
        <w:rFonts w:ascii="CG Times (WN)" w:hAnsi="CG Times (WN)" w:hint="default"/>
      </w:rPr>
    </w:lvl>
    <w:lvl w:ilvl="3" w:tplc="AE2C75EE" w:tentative="1">
      <w:start w:val="1"/>
      <w:numFmt w:val="bullet"/>
      <w:lvlText w:val=""/>
      <w:lvlJc w:val="left"/>
      <w:pPr>
        <w:tabs>
          <w:tab w:val="num" w:pos="2880"/>
        </w:tabs>
        <w:ind w:left="2880" w:hanging="360"/>
      </w:pPr>
      <w:rPr>
        <w:rFonts w:ascii="CG Times (WN)" w:hAnsi="CG Times (WN)" w:hint="default"/>
      </w:rPr>
    </w:lvl>
    <w:lvl w:ilvl="4" w:tplc="8934F744" w:tentative="1">
      <w:start w:val="1"/>
      <w:numFmt w:val="bullet"/>
      <w:lvlText w:val=""/>
      <w:lvlJc w:val="left"/>
      <w:pPr>
        <w:tabs>
          <w:tab w:val="num" w:pos="3600"/>
        </w:tabs>
        <w:ind w:left="3600" w:hanging="360"/>
      </w:pPr>
      <w:rPr>
        <w:rFonts w:ascii="CG Times (WN)" w:hAnsi="CG Times (WN)" w:hint="default"/>
      </w:rPr>
    </w:lvl>
    <w:lvl w:ilvl="5" w:tplc="72ACA532" w:tentative="1">
      <w:start w:val="1"/>
      <w:numFmt w:val="bullet"/>
      <w:lvlText w:val=""/>
      <w:lvlJc w:val="left"/>
      <w:pPr>
        <w:tabs>
          <w:tab w:val="num" w:pos="4320"/>
        </w:tabs>
        <w:ind w:left="4320" w:hanging="360"/>
      </w:pPr>
      <w:rPr>
        <w:rFonts w:ascii="CG Times (WN)" w:hAnsi="CG Times (WN)" w:hint="default"/>
      </w:rPr>
    </w:lvl>
    <w:lvl w:ilvl="6" w:tplc="12C0AE02" w:tentative="1">
      <w:start w:val="1"/>
      <w:numFmt w:val="bullet"/>
      <w:lvlText w:val=""/>
      <w:lvlJc w:val="left"/>
      <w:pPr>
        <w:tabs>
          <w:tab w:val="num" w:pos="5040"/>
        </w:tabs>
        <w:ind w:left="5040" w:hanging="360"/>
      </w:pPr>
      <w:rPr>
        <w:rFonts w:ascii="CG Times (WN)" w:hAnsi="CG Times (WN)" w:hint="default"/>
      </w:rPr>
    </w:lvl>
    <w:lvl w:ilvl="7" w:tplc="F14C71A0" w:tentative="1">
      <w:start w:val="1"/>
      <w:numFmt w:val="bullet"/>
      <w:lvlText w:val=""/>
      <w:lvlJc w:val="left"/>
      <w:pPr>
        <w:tabs>
          <w:tab w:val="num" w:pos="5760"/>
        </w:tabs>
        <w:ind w:left="5760" w:hanging="360"/>
      </w:pPr>
      <w:rPr>
        <w:rFonts w:ascii="CG Times (WN)" w:hAnsi="CG Times (WN)" w:hint="default"/>
      </w:rPr>
    </w:lvl>
    <w:lvl w:ilvl="8" w:tplc="A19A035A" w:tentative="1">
      <w:start w:val="1"/>
      <w:numFmt w:val="bullet"/>
      <w:lvlText w:val=""/>
      <w:lvlJc w:val="left"/>
      <w:pPr>
        <w:tabs>
          <w:tab w:val="num" w:pos="6480"/>
        </w:tabs>
        <w:ind w:left="6480" w:hanging="360"/>
      </w:pPr>
      <w:rPr>
        <w:rFonts w:ascii="CG Times (WN)" w:hAnsi="CG Times (WN)"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4BA"/>
    <w:rsid w:val="00006C10"/>
    <w:rsid w:val="00010F5C"/>
    <w:rsid w:val="00016557"/>
    <w:rsid w:val="00023C40"/>
    <w:rsid w:val="00033397"/>
    <w:rsid w:val="00040095"/>
    <w:rsid w:val="000422EF"/>
    <w:rsid w:val="00044DC3"/>
    <w:rsid w:val="0005439D"/>
    <w:rsid w:val="00060C10"/>
    <w:rsid w:val="00065268"/>
    <w:rsid w:val="00073C9C"/>
    <w:rsid w:val="00076412"/>
    <w:rsid w:val="00080512"/>
    <w:rsid w:val="00087816"/>
    <w:rsid w:val="00090468"/>
    <w:rsid w:val="00094568"/>
    <w:rsid w:val="000B7BCF"/>
    <w:rsid w:val="000C522B"/>
    <w:rsid w:val="000D58AB"/>
    <w:rsid w:val="000D7EF8"/>
    <w:rsid w:val="000E055D"/>
    <w:rsid w:val="00100FE8"/>
    <w:rsid w:val="00101E32"/>
    <w:rsid w:val="00112F1A"/>
    <w:rsid w:val="001209D3"/>
    <w:rsid w:val="00122198"/>
    <w:rsid w:val="00123112"/>
    <w:rsid w:val="00133147"/>
    <w:rsid w:val="00145075"/>
    <w:rsid w:val="00163AB2"/>
    <w:rsid w:val="001738FC"/>
    <w:rsid w:val="001741A0"/>
    <w:rsid w:val="001759A1"/>
    <w:rsid w:val="00175FA0"/>
    <w:rsid w:val="00194CD0"/>
    <w:rsid w:val="00195881"/>
    <w:rsid w:val="001A4430"/>
    <w:rsid w:val="001A6CBC"/>
    <w:rsid w:val="001B126B"/>
    <w:rsid w:val="001B180D"/>
    <w:rsid w:val="001B49C9"/>
    <w:rsid w:val="001B7C66"/>
    <w:rsid w:val="001C23F4"/>
    <w:rsid w:val="001C4F79"/>
    <w:rsid w:val="001F168B"/>
    <w:rsid w:val="001F7831"/>
    <w:rsid w:val="00204045"/>
    <w:rsid w:val="0020712B"/>
    <w:rsid w:val="00213EAC"/>
    <w:rsid w:val="00224185"/>
    <w:rsid w:val="0022606D"/>
    <w:rsid w:val="00231728"/>
    <w:rsid w:val="00241512"/>
    <w:rsid w:val="00244A05"/>
    <w:rsid w:val="00245747"/>
    <w:rsid w:val="00250404"/>
    <w:rsid w:val="00255616"/>
    <w:rsid w:val="00256B74"/>
    <w:rsid w:val="002610D8"/>
    <w:rsid w:val="00265169"/>
    <w:rsid w:val="0027004C"/>
    <w:rsid w:val="0027192F"/>
    <w:rsid w:val="002742A1"/>
    <w:rsid w:val="002747EC"/>
    <w:rsid w:val="00282778"/>
    <w:rsid w:val="002855BF"/>
    <w:rsid w:val="00285A1C"/>
    <w:rsid w:val="002A0D7E"/>
    <w:rsid w:val="002A6ADB"/>
    <w:rsid w:val="002B2988"/>
    <w:rsid w:val="002B7D99"/>
    <w:rsid w:val="002E50B2"/>
    <w:rsid w:val="002F0D22"/>
    <w:rsid w:val="002F7513"/>
    <w:rsid w:val="00311B17"/>
    <w:rsid w:val="003172DC"/>
    <w:rsid w:val="0032415B"/>
    <w:rsid w:val="00325AE3"/>
    <w:rsid w:val="00326069"/>
    <w:rsid w:val="00341249"/>
    <w:rsid w:val="00342719"/>
    <w:rsid w:val="0034452A"/>
    <w:rsid w:val="003445CF"/>
    <w:rsid w:val="0035462D"/>
    <w:rsid w:val="00354D5E"/>
    <w:rsid w:val="0036459E"/>
    <w:rsid w:val="00364B41"/>
    <w:rsid w:val="00383096"/>
    <w:rsid w:val="003900CD"/>
    <w:rsid w:val="0039346C"/>
    <w:rsid w:val="003A41EF"/>
    <w:rsid w:val="003B3C21"/>
    <w:rsid w:val="003B40AD"/>
    <w:rsid w:val="003C4E37"/>
    <w:rsid w:val="003D09BC"/>
    <w:rsid w:val="003D266C"/>
    <w:rsid w:val="003E16BE"/>
    <w:rsid w:val="003E27EB"/>
    <w:rsid w:val="003F3F62"/>
    <w:rsid w:val="003F4E28"/>
    <w:rsid w:val="004006E8"/>
    <w:rsid w:val="00401855"/>
    <w:rsid w:val="00423AA3"/>
    <w:rsid w:val="00423FA7"/>
    <w:rsid w:val="00446C3A"/>
    <w:rsid w:val="0046028A"/>
    <w:rsid w:val="00463091"/>
    <w:rsid w:val="00465587"/>
    <w:rsid w:val="00477455"/>
    <w:rsid w:val="00481AB4"/>
    <w:rsid w:val="00494CA9"/>
    <w:rsid w:val="004972A8"/>
    <w:rsid w:val="004A1F7B"/>
    <w:rsid w:val="004B4D5A"/>
    <w:rsid w:val="004B6495"/>
    <w:rsid w:val="004C44D2"/>
    <w:rsid w:val="004C4E3E"/>
    <w:rsid w:val="004D3232"/>
    <w:rsid w:val="004D3578"/>
    <w:rsid w:val="004D380D"/>
    <w:rsid w:val="004D5E35"/>
    <w:rsid w:val="004E213A"/>
    <w:rsid w:val="004E4615"/>
    <w:rsid w:val="004F4540"/>
    <w:rsid w:val="004F727D"/>
    <w:rsid w:val="004F73A7"/>
    <w:rsid w:val="00503171"/>
    <w:rsid w:val="0050393D"/>
    <w:rsid w:val="00504C1A"/>
    <w:rsid w:val="00506C28"/>
    <w:rsid w:val="00523812"/>
    <w:rsid w:val="00532764"/>
    <w:rsid w:val="00534DA0"/>
    <w:rsid w:val="00541CA7"/>
    <w:rsid w:val="00543E6C"/>
    <w:rsid w:val="00546F37"/>
    <w:rsid w:val="00550FDE"/>
    <w:rsid w:val="005573B1"/>
    <w:rsid w:val="00565087"/>
    <w:rsid w:val="0056573F"/>
    <w:rsid w:val="00565D64"/>
    <w:rsid w:val="00570636"/>
    <w:rsid w:val="00571279"/>
    <w:rsid w:val="0058468B"/>
    <w:rsid w:val="0059525E"/>
    <w:rsid w:val="005A13AB"/>
    <w:rsid w:val="005A49C6"/>
    <w:rsid w:val="005C766E"/>
    <w:rsid w:val="005C7CD5"/>
    <w:rsid w:val="005E5570"/>
    <w:rsid w:val="006010DD"/>
    <w:rsid w:val="00603C96"/>
    <w:rsid w:val="00611566"/>
    <w:rsid w:val="0062028D"/>
    <w:rsid w:val="00630B41"/>
    <w:rsid w:val="00646D99"/>
    <w:rsid w:val="00656910"/>
    <w:rsid w:val="006574C0"/>
    <w:rsid w:val="00657692"/>
    <w:rsid w:val="00665FBB"/>
    <w:rsid w:val="00694911"/>
    <w:rsid w:val="00696821"/>
    <w:rsid w:val="006B72D5"/>
    <w:rsid w:val="006C07DD"/>
    <w:rsid w:val="006C1611"/>
    <w:rsid w:val="006C1B84"/>
    <w:rsid w:val="006C66D8"/>
    <w:rsid w:val="006D1E24"/>
    <w:rsid w:val="006D35DE"/>
    <w:rsid w:val="006E1057"/>
    <w:rsid w:val="006E1417"/>
    <w:rsid w:val="006F01D5"/>
    <w:rsid w:val="006F6A2C"/>
    <w:rsid w:val="00700FDE"/>
    <w:rsid w:val="007069DC"/>
    <w:rsid w:val="00710201"/>
    <w:rsid w:val="0072073A"/>
    <w:rsid w:val="007217CE"/>
    <w:rsid w:val="007342B5"/>
    <w:rsid w:val="00734A5B"/>
    <w:rsid w:val="00744E76"/>
    <w:rsid w:val="00745DEB"/>
    <w:rsid w:val="00757D40"/>
    <w:rsid w:val="00763D33"/>
    <w:rsid w:val="00764F65"/>
    <w:rsid w:val="007662B5"/>
    <w:rsid w:val="00773AFA"/>
    <w:rsid w:val="00777A6E"/>
    <w:rsid w:val="00781F0F"/>
    <w:rsid w:val="0078727C"/>
    <w:rsid w:val="0079049D"/>
    <w:rsid w:val="0079372E"/>
    <w:rsid w:val="00793DC5"/>
    <w:rsid w:val="00793F7F"/>
    <w:rsid w:val="00796823"/>
    <w:rsid w:val="007A2E55"/>
    <w:rsid w:val="007B18D8"/>
    <w:rsid w:val="007C0261"/>
    <w:rsid w:val="007C095F"/>
    <w:rsid w:val="007C224A"/>
    <w:rsid w:val="007C2DD0"/>
    <w:rsid w:val="007D552A"/>
    <w:rsid w:val="007D6A58"/>
    <w:rsid w:val="007F2E08"/>
    <w:rsid w:val="007F3A56"/>
    <w:rsid w:val="007F64AE"/>
    <w:rsid w:val="008022E2"/>
    <w:rsid w:val="008024FA"/>
    <w:rsid w:val="008028A4"/>
    <w:rsid w:val="0080568B"/>
    <w:rsid w:val="00805D28"/>
    <w:rsid w:val="00806947"/>
    <w:rsid w:val="00813245"/>
    <w:rsid w:val="0083498E"/>
    <w:rsid w:val="008355B6"/>
    <w:rsid w:val="00840DE0"/>
    <w:rsid w:val="00847CD0"/>
    <w:rsid w:val="008607A8"/>
    <w:rsid w:val="008623EA"/>
    <w:rsid w:val="0086354A"/>
    <w:rsid w:val="008768CA"/>
    <w:rsid w:val="00877EF9"/>
    <w:rsid w:val="00880559"/>
    <w:rsid w:val="0089770A"/>
    <w:rsid w:val="00897D90"/>
    <w:rsid w:val="008A41A5"/>
    <w:rsid w:val="008A4F02"/>
    <w:rsid w:val="008B5306"/>
    <w:rsid w:val="008C2E2A"/>
    <w:rsid w:val="008C3057"/>
    <w:rsid w:val="008C324C"/>
    <w:rsid w:val="008C5822"/>
    <w:rsid w:val="008D2E4D"/>
    <w:rsid w:val="008D7411"/>
    <w:rsid w:val="008D75A7"/>
    <w:rsid w:val="008E122D"/>
    <w:rsid w:val="008F396F"/>
    <w:rsid w:val="008F3DCD"/>
    <w:rsid w:val="008F4CFF"/>
    <w:rsid w:val="0090271F"/>
    <w:rsid w:val="00902DB9"/>
    <w:rsid w:val="0090466A"/>
    <w:rsid w:val="009107DF"/>
    <w:rsid w:val="00917F40"/>
    <w:rsid w:val="00923655"/>
    <w:rsid w:val="00926448"/>
    <w:rsid w:val="009339CB"/>
    <w:rsid w:val="00936071"/>
    <w:rsid w:val="009376CD"/>
    <w:rsid w:val="00940212"/>
    <w:rsid w:val="00942EC2"/>
    <w:rsid w:val="00942F25"/>
    <w:rsid w:val="00946F5A"/>
    <w:rsid w:val="00961B32"/>
    <w:rsid w:val="00962509"/>
    <w:rsid w:val="0096615B"/>
    <w:rsid w:val="00970DB3"/>
    <w:rsid w:val="009738F5"/>
    <w:rsid w:val="00974BB0"/>
    <w:rsid w:val="00975BCD"/>
    <w:rsid w:val="00980877"/>
    <w:rsid w:val="00980880"/>
    <w:rsid w:val="00983C11"/>
    <w:rsid w:val="00986066"/>
    <w:rsid w:val="009928A9"/>
    <w:rsid w:val="00993E5E"/>
    <w:rsid w:val="009A0AF3"/>
    <w:rsid w:val="009A65B7"/>
    <w:rsid w:val="009B07CD"/>
    <w:rsid w:val="009B1C56"/>
    <w:rsid w:val="009C19E9"/>
    <w:rsid w:val="009C3FC3"/>
    <w:rsid w:val="009D74A6"/>
    <w:rsid w:val="009E0E87"/>
    <w:rsid w:val="009F514D"/>
    <w:rsid w:val="00A02F6A"/>
    <w:rsid w:val="00A07D28"/>
    <w:rsid w:val="00A10F02"/>
    <w:rsid w:val="00A169EC"/>
    <w:rsid w:val="00A17176"/>
    <w:rsid w:val="00A204CA"/>
    <w:rsid w:val="00A209D6"/>
    <w:rsid w:val="00A22738"/>
    <w:rsid w:val="00A27A54"/>
    <w:rsid w:val="00A31C7E"/>
    <w:rsid w:val="00A36F5F"/>
    <w:rsid w:val="00A430EC"/>
    <w:rsid w:val="00A50AB5"/>
    <w:rsid w:val="00A53649"/>
    <w:rsid w:val="00A53724"/>
    <w:rsid w:val="00A54B2B"/>
    <w:rsid w:val="00A632C2"/>
    <w:rsid w:val="00A703B6"/>
    <w:rsid w:val="00A715E0"/>
    <w:rsid w:val="00A7794E"/>
    <w:rsid w:val="00A82346"/>
    <w:rsid w:val="00A91A30"/>
    <w:rsid w:val="00A9671C"/>
    <w:rsid w:val="00A9736C"/>
    <w:rsid w:val="00AA1248"/>
    <w:rsid w:val="00AA1553"/>
    <w:rsid w:val="00AA365B"/>
    <w:rsid w:val="00AA689A"/>
    <w:rsid w:val="00AB1AE5"/>
    <w:rsid w:val="00AE73CF"/>
    <w:rsid w:val="00AF7343"/>
    <w:rsid w:val="00B01CEC"/>
    <w:rsid w:val="00B05380"/>
    <w:rsid w:val="00B05962"/>
    <w:rsid w:val="00B0689F"/>
    <w:rsid w:val="00B15449"/>
    <w:rsid w:val="00B16C2F"/>
    <w:rsid w:val="00B22E21"/>
    <w:rsid w:val="00B26000"/>
    <w:rsid w:val="00B27303"/>
    <w:rsid w:val="00B44FC5"/>
    <w:rsid w:val="00B47932"/>
    <w:rsid w:val="00B47FD1"/>
    <w:rsid w:val="00B516BB"/>
    <w:rsid w:val="00B53C2F"/>
    <w:rsid w:val="00B616BE"/>
    <w:rsid w:val="00B652E8"/>
    <w:rsid w:val="00B7538C"/>
    <w:rsid w:val="00B84DB2"/>
    <w:rsid w:val="00BB5C39"/>
    <w:rsid w:val="00BC1CF4"/>
    <w:rsid w:val="00BC3555"/>
    <w:rsid w:val="00BC70B7"/>
    <w:rsid w:val="00BF1D96"/>
    <w:rsid w:val="00BF7EA8"/>
    <w:rsid w:val="00C12B51"/>
    <w:rsid w:val="00C1578F"/>
    <w:rsid w:val="00C20D8F"/>
    <w:rsid w:val="00C24650"/>
    <w:rsid w:val="00C25465"/>
    <w:rsid w:val="00C259B5"/>
    <w:rsid w:val="00C27CD5"/>
    <w:rsid w:val="00C33079"/>
    <w:rsid w:val="00C4582B"/>
    <w:rsid w:val="00C55A12"/>
    <w:rsid w:val="00C6553E"/>
    <w:rsid w:val="00C66DCE"/>
    <w:rsid w:val="00C678AC"/>
    <w:rsid w:val="00C83A13"/>
    <w:rsid w:val="00C86F10"/>
    <w:rsid w:val="00C9068C"/>
    <w:rsid w:val="00C92967"/>
    <w:rsid w:val="00CA3D0C"/>
    <w:rsid w:val="00CA654B"/>
    <w:rsid w:val="00CB72B8"/>
    <w:rsid w:val="00CC41DD"/>
    <w:rsid w:val="00CC6E67"/>
    <w:rsid w:val="00CD0BA8"/>
    <w:rsid w:val="00CD4C7B"/>
    <w:rsid w:val="00CD58FE"/>
    <w:rsid w:val="00CF4C5E"/>
    <w:rsid w:val="00CF7251"/>
    <w:rsid w:val="00D123D4"/>
    <w:rsid w:val="00D33BE3"/>
    <w:rsid w:val="00D35869"/>
    <w:rsid w:val="00D3792D"/>
    <w:rsid w:val="00D55E47"/>
    <w:rsid w:val="00D62E19"/>
    <w:rsid w:val="00D642EC"/>
    <w:rsid w:val="00D66CE1"/>
    <w:rsid w:val="00D67CD1"/>
    <w:rsid w:val="00D738D6"/>
    <w:rsid w:val="00D80795"/>
    <w:rsid w:val="00D824CD"/>
    <w:rsid w:val="00D854BE"/>
    <w:rsid w:val="00D86CF6"/>
    <w:rsid w:val="00D8728A"/>
    <w:rsid w:val="00D87E00"/>
    <w:rsid w:val="00D9134D"/>
    <w:rsid w:val="00D91DB7"/>
    <w:rsid w:val="00D969F8"/>
    <w:rsid w:val="00D96D11"/>
    <w:rsid w:val="00DA03C4"/>
    <w:rsid w:val="00DA4283"/>
    <w:rsid w:val="00DA7A03"/>
    <w:rsid w:val="00DB0DB8"/>
    <w:rsid w:val="00DB1818"/>
    <w:rsid w:val="00DB65DB"/>
    <w:rsid w:val="00DC309B"/>
    <w:rsid w:val="00DC43CD"/>
    <w:rsid w:val="00DC4DA2"/>
    <w:rsid w:val="00DC5261"/>
    <w:rsid w:val="00DD469E"/>
    <w:rsid w:val="00DE25D2"/>
    <w:rsid w:val="00DF7C20"/>
    <w:rsid w:val="00E0089D"/>
    <w:rsid w:val="00E0705B"/>
    <w:rsid w:val="00E134F6"/>
    <w:rsid w:val="00E228D8"/>
    <w:rsid w:val="00E36E59"/>
    <w:rsid w:val="00E46C08"/>
    <w:rsid w:val="00E471CF"/>
    <w:rsid w:val="00E5349F"/>
    <w:rsid w:val="00E62835"/>
    <w:rsid w:val="00E77645"/>
    <w:rsid w:val="00E83697"/>
    <w:rsid w:val="00E859B6"/>
    <w:rsid w:val="00E95EB3"/>
    <w:rsid w:val="00EA66C9"/>
    <w:rsid w:val="00EB10A2"/>
    <w:rsid w:val="00EB5D32"/>
    <w:rsid w:val="00EB7228"/>
    <w:rsid w:val="00EC1EF0"/>
    <w:rsid w:val="00EC2061"/>
    <w:rsid w:val="00EC4A25"/>
    <w:rsid w:val="00EC7C2A"/>
    <w:rsid w:val="00ED098A"/>
    <w:rsid w:val="00EE1DE3"/>
    <w:rsid w:val="00EE665D"/>
    <w:rsid w:val="00EF1360"/>
    <w:rsid w:val="00EF612C"/>
    <w:rsid w:val="00F00E55"/>
    <w:rsid w:val="00F01ABA"/>
    <w:rsid w:val="00F025A2"/>
    <w:rsid w:val="00F036E9"/>
    <w:rsid w:val="00F066B3"/>
    <w:rsid w:val="00F06B33"/>
    <w:rsid w:val="00F06B81"/>
    <w:rsid w:val="00F07388"/>
    <w:rsid w:val="00F12716"/>
    <w:rsid w:val="00F140FF"/>
    <w:rsid w:val="00F2026E"/>
    <w:rsid w:val="00F2210A"/>
    <w:rsid w:val="00F31372"/>
    <w:rsid w:val="00F321DD"/>
    <w:rsid w:val="00F37743"/>
    <w:rsid w:val="00F4279B"/>
    <w:rsid w:val="00F523F8"/>
    <w:rsid w:val="00F54A3D"/>
    <w:rsid w:val="00F54CB0"/>
    <w:rsid w:val="00F579CD"/>
    <w:rsid w:val="00F6288D"/>
    <w:rsid w:val="00F653B8"/>
    <w:rsid w:val="00F65A0A"/>
    <w:rsid w:val="00F67EBE"/>
    <w:rsid w:val="00F71B89"/>
    <w:rsid w:val="00F7353C"/>
    <w:rsid w:val="00F76F8F"/>
    <w:rsid w:val="00F8454E"/>
    <w:rsid w:val="00F87257"/>
    <w:rsid w:val="00F87D6D"/>
    <w:rsid w:val="00F91099"/>
    <w:rsid w:val="00F941DF"/>
    <w:rsid w:val="00FA1266"/>
    <w:rsid w:val="00FA70C2"/>
    <w:rsid w:val="00FB0BED"/>
    <w:rsid w:val="00FB36FA"/>
    <w:rsid w:val="00FB79B6"/>
    <w:rsid w:val="00FC1192"/>
    <w:rsid w:val="00FC226D"/>
    <w:rsid w:val="00FC27A7"/>
    <w:rsid w:val="00FD300E"/>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F3D03EC-E946-4BE2-B483-EC0947FC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D91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91DB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B4D5A"/>
    <w:rPr>
      <w:sz w:val="16"/>
      <w:szCs w:val="16"/>
    </w:rPr>
  </w:style>
  <w:style w:type="paragraph" w:styleId="CommentText">
    <w:name w:val="annotation text"/>
    <w:basedOn w:val="Normal"/>
    <w:link w:val="CommentTextChar"/>
    <w:rsid w:val="004B4D5A"/>
  </w:style>
  <w:style w:type="character" w:customStyle="1" w:styleId="CommentTextChar">
    <w:name w:val="Comment Text Char"/>
    <w:basedOn w:val="DefaultParagraphFont"/>
    <w:link w:val="CommentText"/>
    <w:rsid w:val="004B4D5A"/>
    <w:rPr>
      <w:lang w:eastAsia="en-US"/>
    </w:rPr>
  </w:style>
  <w:style w:type="paragraph" w:styleId="CommentSubject">
    <w:name w:val="annotation subject"/>
    <w:basedOn w:val="CommentText"/>
    <w:next w:val="CommentText"/>
    <w:link w:val="CommentSubjectChar"/>
    <w:rsid w:val="004B4D5A"/>
    <w:rPr>
      <w:b/>
      <w:bCs/>
    </w:rPr>
  </w:style>
  <w:style w:type="character" w:customStyle="1" w:styleId="CommentSubjectChar">
    <w:name w:val="Comment Subject Char"/>
    <w:basedOn w:val="CommentTextChar"/>
    <w:link w:val="CommentSubject"/>
    <w:rsid w:val="004B4D5A"/>
    <w:rPr>
      <w:b/>
      <w:bCs/>
      <w:lang w:eastAsia="en-US"/>
    </w:rPr>
  </w:style>
  <w:style w:type="paragraph" w:styleId="Revision">
    <w:name w:val="Revision"/>
    <w:hidden/>
    <w:uiPriority w:val="99"/>
    <w:semiHidden/>
    <w:rsid w:val="00A7794E"/>
    <w:rPr>
      <w:lang w:eastAsia="en-US"/>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504C1A"/>
    <w:pPr>
      <w:spacing w:after="0"/>
      <w:ind w:left="720"/>
      <w:contextualSpacing/>
      <w:jc w:val="both"/>
    </w:pPr>
    <w:rPr>
      <w:sz w:val="24"/>
      <w:szCs w:val="24"/>
      <w:lang w:val="fi-FI" w:eastAsia="zh-CN"/>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504C1A"/>
    <w:rPr>
      <w:sz w:val="24"/>
      <w:szCs w:val="24"/>
      <w:lang w:val="fi-FI" w:eastAsia="zh-CN"/>
    </w:rPr>
  </w:style>
  <w:style w:type="paragraph" w:customStyle="1" w:styleId="Doc-text2">
    <w:name w:val="Doc-text2"/>
    <w:basedOn w:val="Normal"/>
    <w:link w:val="Doc-text2Char"/>
    <w:qFormat/>
    <w:rsid w:val="00100F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0FE8"/>
    <w:rPr>
      <w:rFonts w:ascii="Arial" w:eastAsia="MS Mincho" w:hAnsi="Arial"/>
      <w:szCs w:val="24"/>
    </w:rPr>
  </w:style>
  <w:style w:type="paragraph" w:customStyle="1" w:styleId="Doc-title">
    <w:name w:val="Doc-title"/>
    <w:basedOn w:val="Normal"/>
    <w:next w:val="Doc-text2"/>
    <w:link w:val="Doc-titleChar"/>
    <w:qFormat/>
    <w:rsid w:val="008E122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8E122D"/>
    <w:rPr>
      <w:rFonts w:ascii="Arial" w:eastAsia="MS Mincho" w:hAnsi="Arial"/>
      <w:noProof/>
      <w:szCs w:val="24"/>
    </w:rPr>
  </w:style>
  <w:style w:type="character" w:customStyle="1" w:styleId="B1Char">
    <w:name w:val="B1 Char"/>
    <w:link w:val="B1"/>
    <w:qFormat/>
    <w:rsid w:val="00E95EB3"/>
    <w:rPr>
      <w:lang w:eastAsia="en-US"/>
    </w:rPr>
  </w:style>
  <w:style w:type="character" w:customStyle="1" w:styleId="B2Char">
    <w:name w:val="B2 Char"/>
    <w:link w:val="B2"/>
    <w:locked/>
    <w:rsid w:val="00E95E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bis-e/Docs/R2-2209455.zip" TargetMode="External"/><Relationship Id="rId18" Type="http://schemas.openxmlformats.org/officeDocument/2006/relationships/hyperlink" Target="https://www.3gpp.org/ftp/Specs/archive/23_series/23.700-60/23700-60-12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9bis-e/Docs/R2-2210825.zip" TargetMode="External"/><Relationship Id="rId17" Type="http://schemas.openxmlformats.org/officeDocument/2006/relationships/hyperlink" Target="http://3gpp.org/ftp/tsg_ran/WG2_RL2/TSGR2_119bis-e/Docs/R2-221048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19bis-e/Docs/R2-2210825.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3gpp.org/ftp/tsg_ran/WG2_RL2/TSGR2_119bis-e/Docs/R2-2210802.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60/23700-60-120.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5AIRPNAIUNRU-859666464-12927</_dlc_DocId>
    <_dlc_DocIdUrl xmlns="71c5aaf6-e6ce-465b-b873-5148d2a4c105">
      <Url>https://nokia.sharepoint.com/sites/c5g/e2earch/_layouts/15/DocIdRedir.aspx?ID=5AIRPNAIUNRU-859666464-12927</Url>
      <Description>5AIRPNAIUNRU-859666464-12927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openxmlformats.org/package/2006/metadata/core-properties"/>
    <ds:schemaRef ds:uri="http://purl.org/dc/terms/"/>
    <ds:schemaRef ds:uri="http://purl.org/dc/dcmitype/"/>
    <ds:schemaRef ds:uri="a3840f4f-04be-43d1-b2ef-6ff1382503c7"/>
    <ds:schemaRef ds:uri="http://schemas.microsoft.com/office/2006/metadata/properties"/>
    <ds:schemaRef ds:uri="http://schemas.microsoft.com/office/infopath/2007/PartnerControls"/>
    <ds:schemaRef ds:uri="http://schemas.microsoft.com/office/2006/documentManagement/types"/>
    <ds:schemaRef ds:uri="83f22d2f-d16e-4be6-ad4f-29fa0b067c3c"/>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78B1A067-3E79-424A-9EA6-A23F116D9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7242</CharactersWithSpaces>
  <SharedDoc>false</SharedDoc>
  <HyperlinkBase/>
  <HLinks>
    <vt:vector size="6" baseType="variant">
      <vt:variant>
        <vt:i4>65571</vt:i4>
      </vt:variant>
      <vt:variant>
        <vt:i4>0</vt:i4>
      </vt:variant>
      <vt:variant>
        <vt:i4>0</vt:i4>
      </vt:variant>
      <vt:variant>
        <vt:i4>5</vt:i4>
      </vt:variant>
      <vt:variant>
        <vt:lpwstr>http://3gpp.org/ftp/tsg_ran/WG1_RL1/TSGR1_109-e/Docs/R1-2205176.zip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2022-11-04T00:32:00Z</dcterms:created>
  <dcterms:modified xsi:type="dcterms:W3CDTF">2022-11-04T00:32:00Z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70203f4e-fd34-4839-bcee-78fdb63626b9</vt:lpwstr>
  </property>
</Properties>
</file>